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B4" w:rsidRDefault="00D237B4" w:rsidP="00FB6F49">
      <w:pPr>
        <w:spacing w:after="0" w:line="23" w:lineRule="atLeast"/>
        <w:jc w:val="center"/>
        <w:rPr>
          <w:rFonts w:ascii="Times New Roman" w:hAnsi="Times New Roman" w:cs="Times New Roman"/>
          <w:sz w:val="24"/>
          <w:szCs w:val="24"/>
        </w:rPr>
      </w:pPr>
    </w:p>
    <w:p w:rsidR="00FB6F49" w:rsidRPr="00261BFC" w:rsidRDefault="00261BFC" w:rsidP="00FB6F49">
      <w:pPr>
        <w:spacing w:before="600" w:after="960" w:line="23" w:lineRule="atLeast"/>
        <w:jc w:val="center"/>
        <w:rPr>
          <w:rFonts w:ascii="Times New Roman" w:hAnsi="Times New Roman" w:cs="Times New Roman"/>
          <w:b/>
          <w:color w:val="00B050"/>
          <w:sz w:val="56"/>
          <w:szCs w:val="56"/>
        </w:rPr>
      </w:pPr>
      <w:r w:rsidRPr="00261BFC">
        <w:rPr>
          <w:rFonts w:ascii="Times New Roman" w:hAnsi="Times New Roman" w:cs="Times New Roman"/>
          <w:b/>
          <w:color w:val="00B050"/>
          <w:sz w:val="56"/>
          <w:szCs w:val="56"/>
        </w:rPr>
        <w:t>ПРОГРАММА</w:t>
      </w:r>
    </w:p>
    <w:p w:rsidR="00FB6F49" w:rsidRPr="00261BFC" w:rsidRDefault="00FB6F49" w:rsidP="00FB6F49">
      <w:pPr>
        <w:spacing w:after="0" w:line="23" w:lineRule="atLeast"/>
        <w:jc w:val="center"/>
        <w:rPr>
          <w:rFonts w:ascii="Times New Roman" w:hAnsi="Times New Roman" w:cs="Times New Roman"/>
          <w:b/>
          <w:color w:val="00B050"/>
          <w:sz w:val="56"/>
          <w:szCs w:val="56"/>
        </w:rPr>
      </w:pPr>
      <w:proofErr w:type="gramStart"/>
      <w:r w:rsidRPr="00261BFC">
        <w:rPr>
          <w:rFonts w:ascii="Times New Roman" w:hAnsi="Times New Roman" w:cs="Times New Roman"/>
          <w:b/>
          <w:color w:val="00B050"/>
          <w:sz w:val="56"/>
          <w:szCs w:val="56"/>
        </w:rPr>
        <w:t>устойчивого</w:t>
      </w:r>
      <w:proofErr w:type="gramEnd"/>
      <w:r w:rsidRPr="00261BFC">
        <w:rPr>
          <w:rFonts w:ascii="Times New Roman" w:hAnsi="Times New Roman" w:cs="Times New Roman"/>
          <w:b/>
          <w:color w:val="00B050"/>
          <w:sz w:val="56"/>
          <w:szCs w:val="56"/>
        </w:rPr>
        <w:t xml:space="preserve"> </w:t>
      </w:r>
      <w:r w:rsidR="00261BFC" w:rsidRPr="00261BFC">
        <w:rPr>
          <w:rFonts w:ascii="Times New Roman" w:hAnsi="Times New Roman" w:cs="Times New Roman"/>
          <w:b/>
          <w:color w:val="00B050"/>
          <w:sz w:val="56"/>
          <w:szCs w:val="56"/>
        </w:rPr>
        <w:t>развития ИРНИТУ</w:t>
      </w:r>
    </w:p>
    <w:p w:rsidR="00261BFC" w:rsidRPr="00261BFC" w:rsidRDefault="00261BFC" w:rsidP="00FB6F49">
      <w:pPr>
        <w:spacing w:after="0" w:line="23" w:lineRule="atLeast"/>
        <w:jc w:val="center"/>
        <w:rPr>
          <w:rFonts w:ascii="Times New Roman" w:hAnsi="Times New Roman" w:cs="Times New Roman"/>
          <w:b/>
          <w:sz w:val="56"/>
          <w:szCs w:val="56"/>
        </w:rPr>
      </w:pPr>
    </w:p>
    <w:p w:rsidR="00FB6F49" w:rsidRPr="00261BFC" w:rsidRDefault="00261BFC" w:rsidP="00FB6F49">
      <w:pPr>
        <w:spacing w:after="0" w:line="23" w:lineRule="atLeast"/>
        <w:jc w:val="center"/>
        <w:rPr>
          <w:rFonts w:ascii="Times New Roman" w:hAnsi="Times New Roman" w:cs="Times New Roman"/>
          <w:b/>
          <w:sz w:val="56"/>
          <w:szCs w:val="56"/>
        </w:rPr>
      </w:pPr>
      <w:bookmarkStart w:id="0" w:name="_GoBack"/>
      <w:bookmarkEnd w:id="0"/>
      <w:r>
        <w:rPr>
          <w:noProof/>
          <w:lang w:eastAsia="ru-RU"/>
        </w:rPr>
        <w:drawing>
          <wp:anchor distT="0" distB="0" distL="114300" distR="114300" simplePos="0" relativeHeight="251658240" behindDoc="1" locked="0" layoutInCell="1" allowOverlap="1" wp14:anchorId="1693CA4F" wp14:editId="3EC4EEB9">
            <wp:simplePos x="0" y="0"/>
            <wp:positionH relativeFrom="column">
              <wp:posOffset>361950</wp:posOffset>
            </wp:positionH>
            <wp:positionV relativeFrom="paragraph">
              <wp:posOffset>106680</wp:posOffset>
            </wp:positionV>
            <wp:extent cx="5244022" cy="5485813"/>
            <wp:effectExtent l="0" t="0" r="0" b="635"/>
            <wp:wrapNone/>
            <wp:docPr id="5" name="Рисунок 5" descr="https://fhd.videouroki.net/products/blog/cdn2/public/files/Chelovek_i_resursy_Zeml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videouroki.net/products/blog/cdn2/public/files/Chelovek_i_resursy_Zemli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47630" t="9346" r="3293"/>
                    <a:stretch/>
                  </pic:blipFill>
                  <pic:spPr bwMode="auto">
                    <a:xfrm>
                      <a:off x="0" y="0"/>
                      <a:ext cx="5244022" cy="54858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6F49" w:rsidRPr="00261BFC" w:rsidRDefault="00FB6F49" w:rsidP="00FB6F49">
      <w:pPr>
        <w:spacing w:after="0" w:line="23" w:lineRule="atLeast"/>
        <w:jc w:val="center"/>
        <w:rPr>
          <w:rFonts w:ascii="Times New Roman" w:hAnsi="Times New Roman" w:cs="Times New Roman"/>
          <w:b/>
          <w:sz w:val="56"/>
          <w:szCs w:val="56"/>
        </w:rPr>
      </w:pPr>
    </w:p>
    <w:p w:rsidR="00FB6F49" w:rsidRDefault="00FB6F49" w:rsidP="00FB6F49">
      <w:pPr>
        <w:spacing w:after="0" w:line="23" w:lineRule="atLeast"/>
        <w:jc w:val="center"/>
        <w:rPr>
          <w:rFonts w:ascii="Times New Roman" w:hAnsi="Times New Roman" w:cs="Times New Roman"/>
          <w:sz w:val="28"/>
          <w:szCs w:val="28"/>
        </w:rPr>
      </w:pPr>
    </w:p>
    <w:p w:rsidR="00FB6F49" w:rsidRDefault="00FB6F49" w:rsidP="00FB6F49">
      <w:pPr>
        <w:spacing w:after="0" w:line="23" w:lineRule="atLeast"/>
        <w:jc w:val="center"/>
        <w:rPr>
          <w:rFonts w:ascii="Times New Roman" w:hAnsi="Times New Roman" w:cs="Times New Roman"/>
          <w:sz w:val="28"/>
          <w:szCs w:val="28"/>
        </w:rPr>
      </w:pPr>
    </w:p>
    <w:p w:rsidR="00FB6F49" w:rsidRDefault="00FB6F49" w:rsidP="00FB6F49">
      <w:pPr>
        <w:spacing w:after="0" w:line="23" w:lineRule="atLeast"/>
        <w:jc w:val="center"/>
        <w:rPr>
          <w:rFonts w:ascii="Times New Roman" w:hAnsi="Times New Roman" w:cs="Times New Roman"/>
          <w:sz w:val="28"/>
          <w:szCs w:val="28"/>
        </w:rPr>
      </w:pPr>
    </w:p>
    <w:p w:rsidR="00FB6F49" w:rsidRDefault="00FB6F49" w:rsidP="00FB6F49">
      <w:pPr>
        <w:spacing w:after="0" w:line="23" w:lineRule="atLeast"/>
        <w:jc w:val="center"/>
        <w:rPr>
          <w:rFonts w:ascii="Times New Roman" w:hAnsi="Times New Roman" w:cs="Times New Roman"/>
          <w:sz w:val="28"/>
          <w:szCs w:val="28"/>
        </w:rPr>
      </w:pPr>
    </w:p>
    <w:p w:rsidR="00FB6F49" w:rsidRDefault="00FB6F49" w:rsidP="00FB6F49">
      <w:pPr>
        <w:spacing w:after="0" w:line="23" w:lineRule="atLeast"/>
        <w:jc w:val="center"/>
        <w:rPr>
          <w:rFonts w:ascii="Times New Roman" w:hAnsi="Times New Roman" w:cs="Times New Roman"/>
          <w:sz w:val="28"/>
          <w:szCs w:val="28"/>
        </w:rPr>
      </w:pPr>
    </w:p>
    <w:p w:rsidR="00FB6F49" w:rsidRDefault="00FB6F49" w:rsidP="00FB6F49">
      <w:pPr>
        <w:spacing w:after="0" w:line="23" w:lineRule="atLeast"/>
        <w:jc w:val="center"/>
        <w:rPr>
          <w:rFonts w:ascii="Times New Roman" w:hAnsi="Times New Roman" w:cs="Times New Roman"/>
          <w:sz w:val="28"/>
          <w:szCs w:val="28"/>
        </w:rPr>
      </w:pPr>
    </w:p>
    <w:p w:rsidR="00FB6F49" w:rsidRDefault="00FB6F49" w:rsidP="00FB6F49">
      <w:pPr>
        <w:spacing w:after="0" w:line="23" w:lineRule="atLeast"/>
        <w:jc w:val="center"/>
        <w:rPr>
          <w:rFonts w:ascii="Times New Roman" w:hAnsi="Times New Roman" w:cs="Times New Roman"/>
          <w:sz w:val="28"/>
          <w:szCs w:val="28"/>
        </w:rPr>
      </w:pPr>
    </w:p>
    <w:p w:rsidR="00FB6F49" w:rsidRDefault="00FB6F49" w:rsidP="00FB6F49">
      <w:pPr>
        <w:spacing w:after="0" w:line="23" w:lineRule="atLeast"/>
        <w:jc w:val="center"/>
        <w:rPr>
          <w:rFonts w:ascii="Times New Roman" w:hAnsi="Times New Roman" w:cs="Times New Roman"/>
          <w:sz w:val="28"/>
          <w:szCs w:val="28"/>
        </w:rPr>
      </w:pPr>
    </w:p>
    <w:p w:rsidR="00261BFC" w:rsidRDefault="00261BFC" w:rsidP="00FB6F49">
      <w:pPr>
        <w:jc w:val="center"/>
        <w:rPr>
          <w:rFonts w:ascii="Times New Roman" w:hAnsi="Times New Roman" w:cs="Times New Roman"/>
          <w:sz w:val="24"/>
          <w:szCs w:val="24"/>
        </w:rPr>
      </w:pPr>
    </w:p>
    <w:p w:rsidR="00261BFC" w:rsidRDefault="00261BFC" w:rsidP="00FB6F49">
      <w:pPr>
        <w:jc w:val="center"/>
        <w:rPr>
          <w:rFonts w:ascii="Times New Roman" w:hAnsi="Times New Roman" w:cs="Times New Roman"/>
          <w:sz w:val="24"/>
          <w:szCs w:val="24"/>
        </w:rPr>
      </w:pPr>
    </w:p>
    <w:p w:rsidR="00261BFC" w:rsidRDefault="00261BFC" w:rsidP="00FB6F49">
      <w:pPr>
        <w:jc w:val="center"/>
        <w:rPr>
          <w:rFonts w:ascii="Times New Roman" w:hAnsi="Times New Roman" w:cs="Times New Roman"/>
          <w:sz w:val="24"/>
          <w:szCs w:val="24"/>
        </w:rPr>
      </w:pPr>
    </w:p>
    <w:p w:rsidR="00261BFC" w:rsidRDefault="00261BFC" w:rsidP="00FB6F49">
      <w:pPr>
        <w:jc w:val="center"/>
        <w:rPr>
          <w:rFonts w:ascii="Times New Roman" w:hAnsi="Times New Roman" w:cs="Times New Roman"/>
          <w:sz w:val="24"/>
          <w:szCs w:val="24"/>
        </w:rPr>
      </w:pPr>
    </w:p>
    <w:p w:rsidR="00261BFC" w:rsidRDefault="00261BFC" w:rsidP="00FB6F49">
      <w:pPr>
        <w:jc w:val="center"/>
        <w:rPr>
          <w:rFonts w:ascii="Times New Roman" w:hAnsi="Times New Roman" w:cs="Times New Roman"/>
          <w:sz w:val="24"/>
          <w:szCs w:val="24"/>
        </w:rPr>
      </w:pPr>
    </w:p>
    <w:p w:rsidR="00261BFC" w:rsidRDefault="00261BFC" w:rsidP="00FB6F49">
      <w:pPr>
        <w:jc w:val="center"/>
        <w:rPr>
          <w:rFonts w:ascii="Times New Roman" w:hAnsi="Times New Roman" w:cs="Times New Roman"/>
          <w:sz w:val="24"/>
          <w:szCs w:val="24"/>
        </w:rPr>
      </w:pPr>
    </w:p>
    <w:p w:rsidR="00261BFC" w:rsidRDefault="00261BFC" w:rsidP="00FB6F49">
      <w:pPr>
        <w:jc w:val="center"/>
        <w:rPr>
          <w:rFonts w:ascii="Times New Roman" w:hAnsi="Times New Roman" w:cs="Times New Roman"/>
          <w:sz w:val="24"/>
          <w:szCs w:val="24"/>
        </w:rPr>
      </w:pPr>
    </w:p>
    <w:p w:rsidR="00261BFC" w:rsidRDefault="00261BFC" w:rsidP="00FB6F49">
      <w:pPr>
        <w:jc w:val="center"/>
        <w:rPr>
          <w:rFonts w:ascii="Times New Roman" w:hAnsi="Times New Roman" w:cs="Times New Roman"/>
          <w:sz w:val="24"/>
          <w:szCs w:val="24"/>
        </w:rPr>
      </w:pPr>
    </w:p>
    <w:p w:rsidR="00261BFC" w:rsidRDefault="00261BFC" w:rsidP="00FB6F49">
      <w:pPr>
        <w:jc w:val="center"/>
        <w:rPr>
          <w:rFonts w:ascii="Times New Roman" w:hAnsi="Times New Roman" w:cs="Times New Roman"/>
          <w:sz w:val="24"/>
          <w:szCs w:val="24"/>
        </w:rPr>
      </w:pPr>
    </w:p>
    <w:p w:rsidR="00261BFC" w:rsidRDefault="00261BFC" w:rsidP="00FB6F49">
      <w:pPr>
        <w:jc w:val="center"/>
        <w:rPr>
          <w:rFonts w:ascii="Times New Roman" w:hAnsi="Times New Roman" w:cs="Times New Roman"/>
          <w:sz w:val="24"/>
          <w:szCs w:val="24"/>
        </w:rPr>
      </w:pPr>
    </w:p>
    <w:p w:rsidR="00261BFC" w:rsidRDefault="00261BFC" w:rsidP="00FB6F49">
      <w:pPr>
        <w:jc w:val="center"/>
        <w:rPr>
          <w:rFonts w:ascii="Times New Roman" w:hAnsi="Times New Roman" w:cs="Times New Roman"/>
          <w:sz w:val="24"/>
          <w:szCs w:val="24"/>
        </w:rPr>
      </w:pPr>
    </w:p>
    <w:p w:rsidR="00D237B4" w:rsidRPr="00261BFC" w:rsidRDefault="00FB6F49" w:rsidP="00FB6F49">
      <w:pPr>
        <w:jc w:val="center"/>
        <w:rPr>
          <w:rFonts w:ascii="Times New Roman" w:hAnsi="Times New Roman" w:cs="Times New Roman"/>
          <w:color w:val="00B050"/>
          <w:sz w:val="48"/>
          <w:szCs w:val="48"/>
        </w:rPr>
      </w:pPr>
      <w:r w:rsidRPr="00261BFC">
        <w:rPr>
          <w:rFonts w:ascii="Times New Roman" w:hAnsi="Times New Roman" w:cs="Times New Roman"/>
          <w:color w:val="00B050"/>
          <w:sz w:val="48"/>
          <w:szCs w:val="48"/>
        </w:rPr>
        <w:t>Иркутск</w:t>
      </w:r>
      <w:r w:rsidRPr="00261BFC">
        <w:rPr>
          <w:rFonts w:ascii="Times New Roman" w:hAnsi="Times New Roman" w:cs="Times New Roman"/>
          <w:color w:val="00B050"/>
          <w:sz w:val="48"/>
          <w:szCs w:val="48"/>
        </w:rPr>
        <w:br/>
        <w:t>2019</w:t>
      </w:r>
      <w:r w:rsidR="00D237B4" w:rsidRPr="00261BFC">
        <w:rPr>
          <w:rFonts w:ascii="Times New Roman" w:hAnsi="Times New Roman" w:cs="Times New Roman"/>
          <w:color w:val="00B050"/>
          <w:sz w:val="48"/>
          <w:szCs w:val="48"/>
        </w:rPr>
        <w:br w:type="page"/>
      </w:r>
    </w:p>
    <w:p w:rsidR="00C664D6" w:rsidRPr="00D237B4" w:rsidRDefault="00C664D6" w:rsidP="00D237B4">
      <w:pPr>
        <w:pStyle w:val="1"/>
      </w:pPr>
      <w:bookmarkStart w:id="1" w:name="_Toc7513091"/>
      <w:r w:rsidRPr="00D237B4">
        <w:lastRenderedPageBreak/>
        <w:t>Введение</w:t>
      </w:r>
      <w:bookmarkEnd w:id="1"/>
    </w:p>
    <w:p w:rsidR="00280353" w:rsidRPr="00D237B4" w:rsidRDefault="002B06DA"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1 января 2016 года официально вступили в силу 17 целей в области устойчивого развития (ЦУР), изложенные в Повестке дня в области устойчивого развития на период до 2030 года, которая была принята мировыми лидерами в сентябре 2015 года на историческом саммите Организации Объединенных </w:t>
      </w:r>
      <w:r w:rsidR="00B84637">
        <w:rPr>
          <w:rFonts w:ascii="Times New Roman" w:hAnsi="Times New Roman" w:cs="Times New Roman"/>
          <w:sz w:val="24"/>
          <w:szCs w:val="24"/>
        </w:rPr>
        <w:t>Наций. В течение предстоящих 15 </w:t>
      </w:r>
      <w:r w:rsidRPr="00D237B4">
        <w:rPr>
          <w:rFonts w:ascii="Times New Roman" w:hAnsi="Times New Roman" w:cs="Times New Roman"/>
          <w:sz w:val="24"/>
          <w:szCs w:val="24"/>
        </w:rPr>
        <w:t>лет, за которые должны быть достигнуты эти универсально применимые новые цели, страны активизируют усилия, направленные на искоренение нищеты во всех ее формах, борьбу с неравенством и решение проблем,</w:t>
      </w:r>
      <w:r w:rsidR="003F09CB" w:rsidRPr="00D237B4">
        <w:rPr>
          <w:rFonts w:ascii="Times New Roman" w:hAnsi="Times New Roman" w:cs="Times New Roman"/>
          <w:sz w:val="24"/>
          <w:szCs w:val="24"/>
        </w:rPr>
        <w:t xml:space="preserve"> связанных с изменением климата</w:t>
      </w:r>
      <w:r w:rsidRPr="00D237B4">
        <w:rPr>
          <w:rFonts w:ascii="Times New Roman" w:hAnsi="Times New Roman" w:cs="Times New Roman"/>
          <w:sz w:val="24"/>
          <w:szCs w:val="24"/>
        </w:rPr>
        <w:t>.</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Устойчивое развитие, согласно ООН, определяется как развитие, отвечающее потребностям нынешнего поколения без ущерба для возможностей будущих поколений удовлетворять их собственные потребности.</w:t>
      </w:r>
      <w:r w:rsidR="00B84637">
        <w:rPr>
          <w:rFonts w:ascii="Times New Roman" w:hAnsi="Times New Roman" w:cs="Times New Roman"/>
          <w:sz w:val="24"/>
          <w:szCs w:val="24"/>
        </w:rPr>
        <w:t xml:space="preserve"> </w:t>
      </w:r>
      <w:r w:rsidRPr="00D237B4">
        <w:rPr>
          <w:rFonts w:ascii="Times New Roman" w:hAnsi="Times New Roman" w:cs="Times New Roman"/>
          <w:sz w:val="24"/>
          <w:szCs w:val="24"/>
        </w:rPr>
        <w:t>Устойчивое развитие предусматривает согласованные усилия по созданию инклюзивного, устойчивого и жизнеспособного будущего для людей и планеты.</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Для достижения устойчивого развития крайне важно согласовать три основных элемента – экономический рост, социальную интеграцию и охрану окружающей среды. Эти элементы взаимосвязаны и крайне важны для благополучия отдельных лиц и общества в целом.</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Искоренение нищеты во всех ее формах и проявлениях является одним из необходимых условий устойчивого развития. Для этого необходимо обеспечить поступательное, всеохватное и справедливое экономическое развитие, создание более широких возможностей для всех, уменьшение неравенства, повышение основных показателей уровня жизни, поощрение справедливого социального развития и интеграции и пропаганду комплексных и устойчивых методов управления природными ресурсами и экосистемами.</w:t>
      </w:r>
    </w:p>
    <w:p w:rsidR="003F09CB" w:rsidRPr="002807E6" w:rsidRDefault="003F09CB" w:rsidP="00D237B4">
      <w:pPr>
        <w:spacing w:after="0" w:line="23" w:lineRule="atLeast"/>
        <w:ind w:firstLine="709"/>
        <w:jc w:val="both"/>
        <w:rPr>
          <w:rFonts w:ascii="Times New Roman" w:hAnsi="Times New Roman" w:cs="Times New Roman"/>
          <w:sz w:val="24"/>
          <w:szCs w:val="24"/>
          <w:lang w:val="en-US"/>
        </w:rPr>
      </w:pPr>
      <w:r w:rsidRPr="00D237B4">
        <w:rPr>
          <w:rFonts w:ascii="Times New Roman" w:hAnsi="Times New Roman" w:cs="Times New Roman"/>
          <w:sz w:val="24"/>
          <w:szCs w:val="24"/>
        </w:rPr>
        <w:t>В сентябре 2015 года в ходе встречи на высшем уровне по устойчивому развитию, состоявшейся в Центральных учреждениях Организации Объединенных Наций в Нью-Йорке, 193 государства – члены Организации Объединенных Наций официально приняли новую программу в области устойчивого развития, озаглавленную «Преобразование нашего мира: Повестка дня в области устойчивого развития на период до 2030 года». Данная повестка дня включает 17 целей и 169 задач.</w:t>
      </w:r>
    </w:p>
    <w:p w:rsidR="003F09CB" w:rsidRPr="00B84637" w:rsidRDefault="003F09CB" w:rsidP="00B84637">
      <w:pPr>
        <w:spacing w:before="120" w:after="0" w:line="23" w:lineRule="atLeast"/>
        <w:ind w:firstLine="709"/>
        <w:jc w:val="both"/>
        <w:rPr>
          <w:rFonts w:ascii="Times New Roman" w:hAnsi="Times New Roman" w:cs="Times New Roman"/>
          <w:b/>
          <w:sz w:val="24"/>
          <w:szCs w:val="24"/>
        </w:rPr>
      </w:pPr>
      <w:r w:rsidRPr="00B84637">
        <w:rPr>
          <w:rFonts w:ascii="Times New Roman" w:hAnsi="Times New Roman" w:cs="Times New Roman"/>
          <w:b/>
          <w:sz w:val="24"/>
          <w:szCs w:val="24"/>
        </w:rPr>
        <w:t>Цели в области устойчивого развития</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i/>
          <w:sz w:val="24"/>
          <w:szCs w:val="24"/>
        </w:rPr>
        <w:t>Цель 1.</w:t>
      </w:r>
      <w:r w:rsidRPr="00D237B4">
        <w:rPr>
          <w:rFonts w:ascii="Times New Roman" w:hAnsi="Times New Roman" w:cs="Times New Roman"/>
          <w:sz w:val="24"/>
          <w:szCs w:val="24"/>
        </w:rPr>
        <w:t xml:space="preserve"> Повсеместная ликвидация нищеты во всех ее формах</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2</w:t>
      </w:r>
      <w:r w:rsidRPr="00D237B4">
        <w:rPr>
          <w:rFonts w:ascii="Times New Roman" w:hAnsi="Times New Roman" w:cs="Times New Roman"/>
          <w:sz w:val="24"/>
          <w:szCs w:val="24"/>
        </w:rPr>
        <w:t>. Ликвидация голода</w:t>
      </w:r>
      <w:r w:rsidR="00DD37A8" w:rsidRPr="00D237B4">
        <w:rPr>
          <w:rFonts w:ascii="Times New Roman" w:hAnsi="Times New Roman" w:cs="Times New Roman"/>
          <w:sz w:val="24"/>
          <w:szCs w:val="24"/>
        </w:rPr>
        <w:t xml:space="preserve">, обеспечение продовольственной </w:t>
      </w:r>
      <w:r w:rsidRPr="00D237B4">
        <w:rPr>
          <w:rFonts w:ascii="Times New Roman" w:hAnsi="Times New Roman" w:cs="Times New Roman"/>
          <w:sz w:val="24"/>
          <w:szCs w:val="24"/>
        </w:rPr>
        <w:t>безопасности и улучшение п</w:t>
      </w:r>
      <w:r w:rsidR="00DD37A8" w:rsidRPr="00D237B4">
        <w:rPr>
          <w:rFonts w:ascii="Times New Roman" w:hAnsi="Times New Roman" w:cs="Times New Roman"/>
          <w:sz w:val="24"/>
          <w:szCs w:val="24"/>
        </w:rPr>
        <w:t xml:space="preserve">итания и содействие устойчивому </w:t>
      </w:r>
      <w:r w:rsidRPr="00D237B4">
        <w:rPr>
          <w:rFonts w:ascii="Times New Roman" w:hAnsi="Times New Roman" w:cs="Times New Roman"/>
          <w:sz w:val="24"/>
          <w:szCs w:val="24"/>
        </w:rPr>
        <w:t>развитию сельского хозяйства</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3</w:t>
      </w:r>
      <w:r w:rsidRPr="00D237B4">
        <w:rPr>
          <w:rFonts w:ascii="Times New Roman" w:hAnsi="Times New Roman" w:cs="Times New Roman"/>
          <w:sz w:val="24"/>
          <w:szCs w:val="24"/>
        </w:rPr>
        <w:t xml:space="preserve">. Обеспечение здорового образа </w:t>
      </w:r>
      <w:r w:rsidR="00DD37A8" w:rsidRPr="00D237B4">
        <w:rPr>
          <w:rFonts w:ascii="Times New Roman" w:hAnsi="Times New Roman" w:cs="Times New Roman"/>
          <w:sz w:val="24"/>
          <w:szCs w:val="24"/>
        </w:rPr>
        <w:t xml:space="preserve">жизни и содействие благополучию </w:t>
      </w:r>
      <w:r w:rsidRPr="00D237B4">
        <w:rPr>
          <w:rFonts w:ascii="Times New Roman" w:hAnsi="Times New Roman" w:cs="Times New Roman"/>
          <w:sz w:val="24"/>
          <w:szCs w:val="24"/>
        </w:rPr>
        <w:t>для всех в любом возрасте</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4</w:t>
      </w:r>
      <w:r w:rsidRPr="00D237B4">
        <w:rPr>
          <w:rFonts w:ascii="Times New Roman" w:hAnsi="Times New Roman" w:cs="Times New Roman"/>
          <w:sz w:val="24"/>
          <w:szCs w:val="24"/>
        </w:rPr>
        <w:t>. Обеспечение всеохватног</w:t>
      </w:r>
      <w:r w:rsidR="00DD37A8" w:rsidRPr="00D237B4">
        <w:rPr>
          <w:rFonts w:ascii="Times New Roman" w:hAnsi="Times New Roman" w:cs="Times New Roman"/>
          <w:sz w:val="24"/>
          <w:szCs w:val="24"/>
        </w:rPr>
        <w:t xml:space="preserve">о и справедливого качественного </w:t>
      </w:r>
      <w:r w:rsidRPr="00D237B4">
        <w:rPr>
          <w:rFonts w:ascii="Times New Roman" w:hAnsi="Times New Roman" w:cs="Times New Roman"/>
          <w:sz w:val="24"/>
          <w:szCs w:val="24"/>
        </w:rPr>
        <w:t>образования и поощрение воз</w:t>
      </w:r>
      <w:r w:rsidR="00DD37A8" w:rsidRPr="00D237B4">
        <w:rPr>
          <w:rFonts w:ascii="Times New Roman" w:hAnsi="Times New Roman" w:cs="Times New Roman"/>
          <w:sz w:val="24"/>
          <w:szCs w:val="24"/>
        </w:rPr>
        <w:t xml:space="preserve">можности обучения на протяжении </w:t>
      </w:r>
      <w:r w:rsidRPr="00D237B4">
        <w:rPr>
          <w:rFonts w:ascii="Times New Roman" w:hAnsi="Times New Roman" w:cs="Times New Roman"/>
          <w:sz w:val="24"/>
          <w:szCs w:val="24"/>
        </w:rPr>
        <w:t>всей жизни для всех</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5</w:t>
      </w:r>
      <w:r w:rsidRPr="00D237B4">
        <w:rPr>
          <w:rFonts w:ascii="Times New Roman" w:hAnsi="Times New Roman" w:cs="Times New Roman"/>
          <w:sz w:val="24"/>
          <w:szCs w:val="24"/>
        </w:rPr>
        <w:t>. Обеспечение гендерног</w:t>
      </w:r>
      <w:r w:rsidR="00DD37A8" w:rsidRPr="00D237B4">
        <w:rPr>
          <w:rFonts w:ascii="Times New Roman" w:hAnsi="Times New Roman" w:cs="Times New Roman"/>
          <w:sz w:val="24"/>
          <w:szCs w:val="24"/>
        </w:rPr>
        <w:t xml:space="preserve">о равенства и расширение прав и </w:t>
      </w:r>
      <w:r w:rsidRPr="00D237B4">
        <w:rPr>
          <w:rFonts w:ascii="Times New Roman" w:hAnsi="Times New Roman" w:cs="Times New Roman"/>
          <w:sz w:val="24"/>
          <w:szCs w:val="24"/>
        </w:rPr>
        <w:t>возможностей всех женщин и девочек</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6</w:t>
      </w:r>
      <w:r w:rsidRPr="00D237B4">
        <w:rPr>
          <w:rFonts w:ascii="Times New Roman" w:hAnsi="Times New Roman" w:cs="Times New Roman"/>
          <w:sz w:val="24"/>
          <w:szCs w:val="24"/>
        </w:rPr>
        <w:t>. Обеспечение наличия и рац</w:t>
      </w:r>
      <w:r w:rsidR="00DD37A8" w:rsidRPr="00D237B4">
        <w:rPr>
          <w:rFonts w:ascii="Times New Roman" w:hAnsi="Times New Roman" w:cs="Times New Roman"/>
          <w:sz w:val="24"/>
          <w:szCs w:val="24"/>
        </w:rPr>
        <w:t xml:space="preserve">ионального использования водных </w:t>
      </w:r>
      <w:r w:rsidRPr="00D237B4">
        <w:rPr>
          <w:rFonts w:ascii="Times New Roman" w:hAnsi="Times New Roman" w:cs="Times New Roman"/>
          <w:sz w:val="24"/>
          <w:szCs w:val="24"/>
        </w:rPr>
        <w:t>ресурсов и санитарии для всех</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7</w:t>
      </w:r>
      <w:r w:rsidRPr="00D237B4">
        <w:rPr>
          <w:rFonts w:ascii="Times New Roman" w:hAnsi="Times New Roman" w:cs="Times New Roman"/>
          <w:sz w:val="24"/>
          <w:szCs w:val="24"/>
        </w:rPr>
        <w:t>. Обеспечение всеобщего</w:t>
      </w:r>
      <w:r w:rsidR="00DD37A8" w:rsidRPr="00D237B4">
        <w:rPr>
          <w:rFonts w:ascii="Times New Roman" w:hAnsi="Times New Roman" w:cs="Times New Roman"/>
          <w:sz w:val="24"/>
          <w:szCs w:val="24"/>
        </w:rPr>
        <w:t xml:space="preserve"> доступа к недорогим, надежным, </w:t>
      </w:r>
      <w:r w:rsidRPr="00D237B4">
        <w:rPr>
          <w:rFonts w:ascii="Times New Roman" w:hAnsi="Times New Roman" w:cs="Times New Roman"/>
          <w:sz w:val="24"/>
          <w:szCs w:val="24"/>
        </w:rPr>
        <w:t>устойчивым и современным источникам энергии для всех</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8</w:t>
      </w:r>
      <w:r w:rsidRPr="00D237B4">
        <w:rPr>
          <w:rFonts w:ascii="Times New Roman" w:hAnsi="Times New Roman" w:cs="Times New Roman"/>
          <w:sz w:val="24"/>
          <w:szCs w:val="24"/>
        </w:rPr>
        <w:t>. Содействие поступательн</w:t>
      </w:r>
      <w:r w:rsidR="00DD37A8" w:rsidRPr="00D237B4">
        <w:rPr>
          <w:rFonts w:ascii="Times New Roman" w:hAnsi="Times New Roman" w:cs="Times New Roman"/>
          <w:sz w:val="24"/>
          <w:szCs w:val="24"/>
        </w:rPr>
        <w:t xml:space="preserve">ому, всеохватному и устойчивому </w:t>
      </w:r>
      <w:r w:rsidRPr="00D237B4">
        <w:rPr>
          <w:rFonts w:ascii="Times New Roman" w:hAnsi="Times New Roman" w:cs="Times New Roman"/>
          <w:sz w:val="24"/>
          <w:szCs w:val="24"/>
        </w:rPr>
        <w:t>экономическому росту, полн</w:t>
      </w:r>
      <w:r w:rsidR="00DD37A8" w:rsidRPr="00D237B4">
        <w:rPr>
          <w:rFonts w:ascii="Times New Roman" w:hAnsi="Times New Roman" w:cs="Times New Roman"/>
          <w:sz w:val="24"/>
          <w:szCs w:val="24"/>
        </w:rPr>
        <w:t xml:space="preserve">ой и производительной занятости </w:t>
      </w:r>
      <w:r w:rsidRPr="00D237B4">
        <w:rPr>
          <w:rFonts w:ascii="Times New Roman" w:hAnsi="Times New Roman" w:cs="Times New Roman"/>
          <w:sz w:val="24"/>
          <w:szCs w:val="24"/>
        </w:rPr>
        <w:t>и достойной работе для всех</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9</w:t>
      </w:r>
      <w:r w:rsidRPr="00D237B4">
        <w:rPr>
          <w:rFonts w:ascii="Times New Roman" w:hAnsi="Times New Roman" w:cs="Times New Roman"/>
          <w:sz w:val="24"/>
          <w:szCs w:val="24"/>
        </w:rPr>
        <w:t>. Создание стойкой инфраструктуры, содействие всеохв</w:t>
      </w:r>
      <w:r w:rsidR="00DD37A8" w:rsidRPr="00D237B4">
        <w:rPr>
          <w:rFonts w:ascii="Times New Roman" w:hAnsi="Times New Roman" w:cs="Times New Roman"/>
          <w:sz w:val="24"/>
          <w:szCs w:val="24"/>
        </w:rPr>
        <w:t xml:space="preserve">атной </w:t>
      </w:r>
      <w:r w:rsidRPr="00D237B4">
        <w:rPr>
          <w:rFonts w:ascii="Times New Roman" w:hAnsi="Times New Roman" w:cs="Times New Roman"/>
          <w:sz w:val="24"/>
          <w:szCs w:val="24"/>
        </w:rPr>
        <w:t>и устойчивой индустриализации и инновациям</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10</w:t>
      </w:r>
      <w:r w:rsidRPr="00D237B4">
        <w:rPr>
          <w:rFonts w:ascii="Times New Roman" w:hAnsi="Times New Roman" w:cs="Times New Roman"/>
          <w:sz w:val="24"/>
          <w:szCs w:val="24"/>
        </w:rPr>
        <w:t>. Сокращение неравенства внутри стран и между ними</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11</w:t>
      </w:r>
      <w:r w:rsidRPr="00D237B4">
        <w:rPr>
          <w:rFonts w:ascii="Times New Roman" w:hAnsi="Times New Roman" w:cs="Times New Roman"/>
          <w:sz w:val="24"/>
          <w:szCs w:val="24"/>
        </w:rPr>
        <w:t>. Обеспечение открытости,</w:t>
      </w:r>
      <w:r w:rsidR="00DD37A8" w:rsidRPr="00D237B4">
        <w:rPr>
          <w:rFonts w:ascii="Times New Roman" w:hAnsi="Times New Roman" w:cs="Times New Roman"/>
          <w:sz w:val="24"/>
          <w:szCs w:val="24"/>
        </w:rPr>
        <w:t xml:space="preserve"> безопасности, жизнестойкости и </w:t>
      </w:r>
      <w:r w:rsidRPr="00D237B4">
        <w:rPr>
          <w:rFonts w:ascii="Times New Roman" w:hAnsi="Times New Roman" w:cs="Times New Roman"/>
          <w:sz w:val="24"/>
          <w:szCs w:val="24"/>
        </w:rPr>
        <w:t>экологической устойчивости городов и населенных пунктов</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lastRenderedPageBreak/>
        <w:t>Цель 12</w:t>
      </w:r>
      <w:r w:rsidRPr="00D237B4">
        <w:rPr>
          <w:rFonts w:ascii="Times New Roman" w:hAnsi="Times New Roman" w:cs="Times New Roman"/>
          <w:sz w:val="24"/>
          <w:szCs w:val="24"/>
        </w:rPr>
        <w:t>. Обеспечение перехода к р</w:t>
      </w:r>
      <w:r w:rsidR="00DD37A8" w:rsidRPr="00D237B4">
        <w:rPr>
          <w:rFonts w:ascii="Times New Roman" w:hAnsi="Times New Roman" w:cs="Times New Roman"/>
          <w:sz w:val="24"/>
          <w:szCs w:val="24"/>
        </w:rPr>
        <w:t xml:space="preserve">ациональным моделям потребления </w:t>
      </w:r>
      <w:r w:rsidRPr="00D237B4">
        <w:rPr>
          <w:rFonts w:ascii="Times New Roman" w:hAnsi="Times New Roman" w:cs="Times New Roman"/>
          <w:sz w:val="24"/>
          <w:szCs w:val="24"/>
        </w:rPr>
        <w:t>и производства</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13</w:t>
      </w:r>
      <w:r w:rsidRPr="00D237B4">
        <w:rPr>
          <w:rFonts w:ascii="Times New Roman" w:hAnsi="Times New Roman" w:cs="Times New Roman"/>
          <w:sz w:val="24"/>
          <w:szCs w:val="24"/>
        </w:rPr>
        <w:t>. Принятие срочных мер по борьбе с изменением климата и его</w:t>
      </w:r>
      <w:r w:rsidR="00DD37A8" w:rsidRPr="00D237B4">
        <w:rPr>
          <w:rFonts w:ascii="Times New Roman" w:hAnsi="Times New Roman" w:cs="Times New Roman"/>
          <w:sz w:val="24"/>
          <w:szCs w:val="24"/>
        </w:rPr>
        <w:t xml:space="preserve"> последствиями</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14</w:t>
      </w:r>
      <w:r w:rsidRPr="00D237B4">
        <w:rPr>
          <w:rFonts w:ascii="Times New Roman" w:hAnsi="Times New Roman" w:cs="Times New Roman"/>
          <w:sz w:val="24"/>
          <w:szCs w:val="24"/>
        </w:rPr>
        <w:t>. Сохранение и рациональн</w:t>
      </w:r>
      <w:r w:rsidR="00DD37A8" w:rsidRPr="00D237B4">
        <w:rPr>
          <w:rFonts w:ascii="Times New Roman" w:hAnsi="Times New Roman" w:cs="Times New Roman"/>
          <w:sz w:val="24"/>
          <w:szCs w:val="24"/>
        </w:rPr>
        <w:t xml:space="preserve">ое использование океанов, морей </w:t>
      </w:r>
      <w:r w:rsidRPr="00D237B4">
        <w:rPr>
          <w:rFonts w:ascii="Times New Roman" w:hAnsi="Times New Roman" w:cs="Times New Roman"/>
          <w:sz w:val="24"/>
          <w:szCs w:val="24"/>
        </w:rPr>
        <w:t>и морских ресурсов в интересах устойчивого развития</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15</w:t>
      </w:r>
      <w:r w:rsidRPr="00D237B4">
        <w:rPr>
          <w:rFonts w:ascii="Times New Roman" w:hAnsi="Times New Roman" w:cs="Times New Roman"/>
          <w:sz w:val="24"/>
          <w:szCs w:val="24"/>
        </w:rPr>
        <w:t>. Защита и восстановление</w:t>
      </w:r>
      <w:r w:rsidR="00DD37A8" w:rsidRPr="00D237B4">
        <w:rPr>
          <w:rFonts w:ascii="Times New Roman" w:hAnsi="Times New Roman" w:cs="Times New Roman"/>
          <w:sz w:val="24"/>
          <w:szCs w:val="24"/>
        </w:rPr>
        <w:t xml:space="preserve"> экосистем суши и содействие их </w:t>
      </w:r>
      <w:r w:rsidRPr="00D237B4">
        <w:rPr>
          <w:rFonts w:ascii="Times New Roman" w:hAnsi="Times New Roman" w:cs="Times New Roman"/>
          <w:sz w:val="24"/>
          <w:szCs w:val="24"/>
        </w:rPr>
        <w:t>рациональному использованию</w:t>
      </w:r>
      <w:r w:rsidR="00DD37A8" w:rsidRPr="00D237B4">
        <w:rPr>
          <w:rFonts w:ascii="Times New Roman" w:hAnsi="Times New Roman" w:cs="Times New Roman"/>
          <w:sz w:val="24"/>
          <w:szCs w:val="24"/>
        </w:rPr>
        <w:t xml:space="preserve">, рациональное лесопользование, </w:t>
      </w:r>
      <w:r w:rsidRPr="00D237B4">
        <w:rPr>
          <w:rFonts w:ascii="Times New Roman" w:hAnsi="Times New Roman" w:cs="Times New Roman"/>
          <w:sz w:val="24"/>
          <w:szCs w:val="24"/>
        </w:rPr>
        <w:t>борьба с опустыниванием,</w:t>
      </w:r>
      <w:r w:rsidR="00DD37A8" w:rsidRPr="00D237B4">
        <w:rPr>
          <w:rFonts w:ascii="Times New Roman" w:hAnsi="Times New Roman" w:cs="Times New Roman"/>
          <w:sz w:val="24"/>
          <w:szCs w:val="24"/>
        </w:rPr>
        <w:t xml:space="preserve"> прекращение и обращение вспять </w:t>
      </w:r>
      <w:r w:rsidRPr="00D237B4">
        <w:rPr>
          <w:rFonts w:ascii="Times New Roman" w:hAnsi="Times New Roman" w:cs="Times New Roman"/>
          <w:sz w:val="24"/>
          <w:szCs w:val="24"/>
        </w:rPr>
        <w:t>процесса деградации земел</w:t>
      </w:r>
      <w:r w:rsidR="00DD37A8" w:rsidRPr="00D237B4">
        <w:rPr>
          <w:rFonts w:ascii="Times New Roman" w:hAnsi="Times New Roman" w:cs="Times New Roman"/>
          <w:sz w:val="24"/>
          <w:szCs w:val="24"/>
        </w:rPr>
        <w:t xml:space="preserve">ь и прекращение процесса утраты </w:t>
      </w:r>
      <w:r w:rsidRPr="00D237B4">
        <w:rPr>
          <w:rFonts w:ascii="Times New Roman" w:hAnsi="Times New Roman" w:cs="Times New Roman"/>
          <w:sz w:val="24"/>
          <w:szCs w:val="24"/>
        </w:rPr>
        <w:t>биоразнообразия</w:t>
      </w:r>
    </w:p>
    <w:p w:rsidR="003F09CB" w:rsidRPr="00D237B4" w:rsidRDefault="003F09CB" w:rsidP="00D237B4">
      <w:pPr>
        <w:spacing w:after="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16</w:t>
      </w:r>
      <w:r w:rsidRPr="00D237B4">
        <w:rPr>
          <w:rFonts w:ascii="Times New Roman" w:hAnsi="Times New Roman" w:cs="Times New Roman"/>
          <w:sz w:val="24"/>
          <w:szCs w:val="24"/>
        </w:rPr>
        <w:t>. Содействие построению ми</w:t>
      </w:r>
      <w:r w:rsidR="00DD37A8" w:rsidRPr="00D237B4">
        <w:rPr>
          <w:rFonts w:ascii="Times New Roman" w:hAnsi="Times New Roman" w:cs="Times New Roman"/>
          <w:sz w:val="24"/>
          <w:szCs w:val="24"/>
        </w:rPr>
        <w:t xml:space="preserve">ролюбивого и открытого общества </w:t>
      </w:r>
      <w:r w:rsidRPr="00D237B4">
        <w:rPr>
          <w:rFonts w:ascii="Times New Roman" w:hAnsi="Times New Roman" w:cs="Times New Roman"/>
          <w:sz w:val="24"/>
          <w:szCs w:val="24"/>
        </w:rPr>
        <w:t xml:space="preserve">в интересах устойчивого </w:t>
      </w:r>
      <w:r w:rsidR="00DD37A8" w:rsidRPr="00D237B4">
        <w:rPr>
          <w:rFonts w:ascii="Times New Roman" w:hAnsi="Times New Roman" w:cs="Times New Roman"/>
          <w:sz w:val="24"/>
          <w:szCs w:val="24"/>
        </w:rPr>
        <w:t xml:space="preserve">развития, обеспечение доступа к </w:t>
      </w:r>
      <w:r w:rsidRPr="00D237B4">
        <w:rPr>
          <w:rFonts w:ascii="Times New Roman" w:hAnsi="Times New Roman" w:cs="Times New Roman"/>
          <w:sz w:val="24"/>
          <w:szCs w:val="24"/>
        </w:rPr>
        <w:t>правосудию для всех и созд</w:t>
      </w:r>
      <w:r w:rsidR="00DD37A8" w:rsidRPr="00D237B4">
        <w:rPr>
          <w:rFonts w:ascii="Times New Roman" w:hAnsi="Times New Roman" w:cs="Times New Roman"/>
          <w:sz w:val="24"/>
          <w:szCs w:val="24"/>
        </w:rPr>
        <w:t xml:space="preserve">ание эффективных, подотчетных и </w:t>
      </w:r>
      <w:r w:rsidRPr="00D237B4">
        <w:rPr>
          <w:rFonts w:ascii="Times New Roman" w:hAnsi="Times New Roman" w:cs="Times New Roman"/>
          <w:sz w:val="24"/>
          <w:szCs w:val="24"/>
        </w:rPr>
        <w:t>основанных на широком участии учреждений на всех уровнях</w:t>
      </w:r>
    </w:p>
    <w:p w:rsidR="00DD37A8" w:rsidRPr="00D237B4" w:rsidRDefault="003F09CB" w:rsidP="00B84637">
      <w:pPr>
        <w:spacing w:after="120" w:line="23" w:lineRule="atLeast"/>
        <w:ind w:firstLine="709"/>
        <w:jc w:val="both"/>
        <w:rPr>
          <w:rFonts w:ascii="Times New Roman" w:hAnsi="Times New Roman" w:cs="Times New Roman"/>
          <w:sz w:val="24"/>
          <w:szCs w:val="24"/>
        </w:rPr>
      </w:pPr>
      <w:r w:rsidRPr="00B84637">
        <w:rPr>
          <w:rFonts w:ascii="Times New Roman" w:hAnsi="Times New Roman" w:cs="Times New Roman"/>
          <w:i/>
          <w:sz w:val="24"/>
          <w:szCs w:val="24"/>
        </w:rPr>
        <w:t>Цель 17</w:t>
      </w:r>
      <w:r w:rsidRPr="00D237B4">
        <w:rPr>
          <w:rFonts w:ascii="Times New Roman" w:hAnsi="Times New Roman" w:cs="Times New Roman"/>
          <w:sz w:val="24"/>
          <w:szCs w:val="24"/>
        </w:rPr>
        <w:t>. Укрепление средств осуще</w:t>
      </w:r>
      <w:r w:rsidR="00DD37A8" w:rsidRPr="00D237B4">
        <w:rPr>
          <w:rFonts w:ascii="Times New Roman" w:hAnsi="Times New Roman" w:cs="Times New Roman"/>
          <w:sz w:val="24"/>
          <w:szCs w:val="24"/>
        </w:rPr>
        <w:t xml:space="preserve">ствления и активизация работы в </w:t>
      </w:r>
      <w:r w:rsidRPr="00D237B4">
        <w:rPr>
          <w:rFonts w:ascii="Times New Roman" w:hAnsi="Times New Roman" w:cs="Times New Roman"/>
          <w:sz w:val="24"/>
          <w:szCs w:val="24"/>
        </w:rPr>
        <w:t>рамках Глобального парт</w:t>
      </w:r>
      <w:r w:rsidR="00DD37A8" w:rsidRPr="00D237B4">
        <w:rPr>
          <w:rFonts w:ascii="Times New Roman" w:hAnsi="Times New Roman" w:cs="Times New Roman"/>
          <w:sz w:val="24"/>
          <w:szCs w:val="24"/>
        </w:rPr>
        <w:t xml:space="preserve">нерства в интересах устойчивого развития </w:t>
      </w:r>
    </w:p>
    <w:p w:rsidR="00DD37A8" w:rsidRPr="00D237B4" w:rsidRDefault="00DD37A8"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Данная повестка дня носит универсальный, всеобъемлющий и преобразовательный характер. Она призвана стимулировать действия, которые искоренят нищету и обеспечат построение более устойчивого мира в течение предстоящих 15 лет. Данная повестка дня опирается на достижения Целей развития тысячелетия, принятых в 2000 году и определивших деятельность в области развития в течение прошедших 15 лет. Целей развития тысячелетия служат доказательством того, что глобальные цели могут помочь миллионам людей вырваться из тисков нищеты.</w:t>
      </w:r>
    </w:p>
    <w:p w:rsidR="00DD37A8" w:rsidRPr="00D237B4" w:rsidRDefault="00DD37A8"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Новые цели являются частью широкомасштабной и смелой повестки дня в области развития, центральное место в которой занимают три взаимосвязанных элемента устойчивого развития – экономический рост, социальная интеграция и охрана окружающей среды.</w:t>
      </w:r>
    </w:p>
    <w:p w:rsidR="00DD37A8" w:rsidRPr="00D237B4" w:rsidRDefault="00DD37A8"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Цели в области устойчивого развития и связанные с ними задачи являются глобальными по своему характеру и универсально применимыми и при этом обеспечивают учет различных национальных условий потенциала в уровнях развития и уважение национальных стратегий и приоритетов. Поскольку они взаимосвязаны, усилия по их достижению должны носить комплексный характер.</w:t>
      </w:r>
    </w:p>
    <w:p w:rsidR="00DD37A8" w:rsidRPr="00D237B4" w:rsidRDefault="00DD37A8"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Цели в области устойчивого развития представляют собой результат </w:t>
      </w:r>
      <w:r w:rsidR="00C664D6" w:rsidRPr="00D237B4">
        <w:rPr>
          <w:rFonts w:ascii="Times New Roman" w:hAnsi="Times New Roman" w:cs="Times New Roman"/>
          <w:sz w:val="24"/>
          <w:szCs w:val="24"/>
        </w:rPr>
        <w:t>четырехлетнего</w:t>
      </w:r>
      <w:r w:rsidRPr="00D237B4">
        <w:rPr>
          <w:rFonts w:ascii="Times New Roman" w:hAnsi="Times New Roman" w:cs="Times New Roman"/>
          <w:sz w:val="24"/>
          <w:szCs w:val="24"/>
        </w:rPr>
        <w:t xml:space="preserve"> </w:t>
      </w:r>
      <w:proofErr w:type="spellStart"/>
      <w:r w:rsidRPr="00D237B4">
        <w:rPr>
          <w:rFonts w:ascii="Times New Roman" w:hAnsi="Times New Roman" w:cs="Times New Roman"/>
          <w:sz w:val="24"/>
          <w:szCs w:val="24"/>
        </w:rPr>
        <w:t>транспарентного</w:t>
      </w:r>
      <w:proofErr w:type="spellEnd"/>
      <w:r w:rsidRPr="00D237B4">
        <w:rPr>
          <w:rFonts w:ascii="Times New Roman" w:hAnsi="Times New Roman" w:cs="Times New Roman"/>
          <w:sz w:val="24"/>
          <w:szCs w:val="24"/>
        </w:rPr>
        <w:t>, основанного на участии процесса, учитывающего мнения всех заинтересованных сторон и людей. Они свидетельствуют о беспрецедентном согласии между 193 государствами-членами в отношении приоритетов устойчивого развития и получили поддержку гражданского общества, представителей деловых кругов, парламентариев и других субъектов во всем мире.</w:t>
      </w:r>
    </w:p>
    <w:p w:rsidR="002B06DA" w:rsidRPr="00B406F1" w:rsidRDefault="00D40DB9" w:rsidP="00D237B4">
      <w:pPr>
        <w:spacing w:after="0" w:line="23" w:lineRule="atLeast"/>
        <w:ind w:firstLine="709"/>
        <w:jc w:val="both"/>
        <w:rPr>
          <w:rFonts w:ascii="Times New Roman" w:hAnsi="Times New Roman" w:cs="Times New Roman"/>
          <w:i/>
          <w:sz w:val="24"/>
          <w:szCs w:val="24"/>
        </w:rPr>
      </w:pPr>
      <w:r w:rsidRPr="00B406F1">
        <w:rPr>
          <w:rFonts w:ascii="Times New Roman" w:hAnsi="Times New Roman" w:cs="Times New Roman"/>
          <w:i/>
          <w:sz w:val="24"/>
          <w:szCs w:val="24"/>
        </w:rPr>
        <w:t>Образование в интересах устойчивого развития рассматривается сегодня как необходимость, как одно из ключевых условий интеллектуальной, инклюзивной, справедливой, учитывающей интересы будущих поколений модернизации подходов к экономике, к деятельности бизнеса, к системе природопользования, потребления, мироустройства в целом. Это общие установки, принятые на международном и национальном уровнях.</w:t>
      </w:r>
    </w:p>
    <w:p w:rsidR="00D40DB9" w:rsidRPr="00B406F1" w:rsidRDefault="00D40DB9" w:rsidP="00D237B4">
      <w:pPr>
        <w:spacing w:after="0" w:line="23" w:lineRule="atLeast"/>
        <w:ind w:firstLine="709"/>
        <w:jc w:val="both"/>
        <w:rPr>
          <w:rFonts w:ascii="Times New Roman" w:hAnsi="Times New Roman" w:cs="Times New Roman"/>
          <w:i/>
          <w:sz w:val="24"/>
          <w:szCs w:val="24"/>
        </w:rPr>
      </w:pPr>
      <w:r w:rsidRPr="00B406F1">
        <w:rPr>
          <w:rFonts w:ascii="Times New Roman" w:hAnsi="Times New Roman" w:cs="Times New Roman"/>
          <w:i/>
          <w:sz w:val="24"/>
          <w:szCs w:val="24"/>
        </w:rPr>
        <w:t>Роль ВУЗов в интересах устойчивого развития предполагает широкое межсекторное и междисциплинарное сотрудничество, отражающее новый комплексный подход к взаимосвязанному развитию общества, экономики и окружающей среды.</w:t>
      </w:r>
    </w:p>
    <w:p w:rsidR="00C664D6" w:rsidRPr="00D237B4" w:rsidRDefault="00C664D6"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br w:type="page"/>
      </w:r>
    </w:p>
    <w:p w:rsidR="00A94984" w:rsidRDefault="003E6B2D" w:rsidP="008E5800">
      <w:pPr>
        <w:pStyle w:val="2"/>
        <w:ind w:left="1069" w:firstLine="0"/>
      </w:pPr>
      <w:r>
        <w:t xml:space="preserve">Окружение и инфраструктура </w:t>
      </w:r>
    </w:p>
    <w:p w:rsidR="00A94984" w:rsidRPr="00D237B4" w:rsidRDefault="00A94984"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Информация об окружении инфраструктуре кампуса дает основные сведения об отношении университета к зеленой окружающей среде. Эти индикаторы также показывают, заслуживает ли кампус быть названным зеленым кампусом. Цель состоит в том, чтобы побудить университеты-участники предоставить больше пространства для зелени и для охраны окружающей среды, а также для развития устойчивой энергетики</w:t>
      </w:r>
      <w:r w:rsidR="0005219B" w:rsidRPr="00D237B4">
        <w:rPr>
          <w:rFonts w:ascii="Times New Roman" w:hAnsi="Times New Roman" w:cs="Times New Roman"/>
          <w:sz w:val="24"/>
          <w:szCs w:val="24"/>
        </w:rPr>
        <w:t>.</w:t>
      </w:r>
    </w:p>
    <w:p w:rsidR="0005219B" w:rsidRPr="00D237B4" w:rsidRDefault="004830C3"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Одним из аспектов реализации данного показателя является </w:t>
      </w:r>
      <w:r w:rsidR="005B10E4" w:rsidRPr="00D237B4">
        <w:rPr>
          <w:rFonts w:ascii="Times New Roman" w:hAnsi="Times New Roman" w:cs="Times New Roman"/>
          <w:sz w:val="24"/>
          <w:szCs w:val="24"/>
        </w:rPr>
        <w:t>увеличение</w:t>
      </w:r>
      <w:r w:rsidRPr="00D237B4">
        <w:rPr>
          <w:rFonts w:ascii="Times New Roman" w:hAnsi="Times New Roman" w:cs="Times New Roman"/>
          <w:sz w:val="24"/>
          <w:szCs w:val="24"/>
        </w:rPr>
        <w:t xml:space="preserve"> территории кампуса </w:t>
      </w:r>
      <w:r w:rsidR="005B10E4" w:rsidRPr="00D237B4">
        <w:rPr>
          <w:rFonts w:ascii="Times New Roman" w:hAnsi="Times New Roman" w:cs="Times New Roman"/>
          <w:sz w:val="24"/>
          <w:szCs w:val="24"/>
        </w:rPr>
        <w:t>покрытой растительностью, т.е. создание новых скверов, включая газоны, сады, зеленые крыши, внутреннюю посадку, вертикальные сад и т.д.</w:t>
      </w:r>
    </w:p>
    <w:p w:rsidR="005B10E4" w:rsidRPr="00D237B4" w:rsidRDefault="005B10E4"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Возможный вариант реализации – привлечение волонтерских объединений университета, поддержка студенческих проектов по дополнительному озеленению кампуса, созданию вертикальных садов.</w:t>
      </w:r>
    </w:p>
    <w:p w:rsidR="005B10E4" w:rsidRPr="00D237B4" w:rsidRDefault="005B10E4"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Реализация данной инициативы позволит также увеличить показатель</w:t>
      </w:r>
      <w:r w:rsidR="003E6B2D" w:rsidRPr="003E6B2D">
        <w:rPr>
          <w:rFonts w:ascii="Times New Roman" w:hAnsi="Times New Roman" w:cs="Times New Roman"/>
          <w:sz w:val="24"/>
          <w:szCs w:val="24"/>
        </w:rPr>
        <w:t xml:space="preserve"> </w:t>
      </w:r>
      <w:r w:rsidR="0050486B">
        <w:rPr>
          <w:rFonts w:ascii="Times New Roman" w:hAnsi="Times New Roman" w:cs="Times New Roman"/>
          <w:sz w:val="24"/>
          <w:szCs w:val="24"/>
        </w:rPr>
        <w:t xml:space="preserve">– </w:t>
      </w:r>
      <w:r w:rsidRPr="00D237B4">
        <w:rPr>
          <w:rFonts w:ascii="Times New Roman" w:hAnsi="Times New Roman" w:cs="Times New Roman"/>
          <w:sz w:val="24"/>
          <w:szCs w:val="24"/>
        </w:rPr>
        <w:t xml:space="preserve">Общая площадь территории кампуса, способная к </w:t>
      </w:r>
      <w:proofErr w:type="spellStart"/>
      <w:r w:rsidRPr="00D237B4">
        <w:rPr>
          <w:rFonts w:ascii="Times New Roman" w:hAnsi="Times New Roman" w:cs="Times New Roman"/>
          <w:sz w:val="24"/>
          <w:szCs w:val="24"/>
        </w:rPr>
        <w:t>водопоглощению</w:t>
      </w:r>
      <w:proofErr w:type="spellEnd"/>
      <w:r w:rsidRPr="00D237B4">
        <w:rPr>
          <w:rFonts w:ascii="Times New Roman" w:hAnsi="Times New Roman" w:cs="Times New Roman"/>
          <w:sz w:val="24"/>
          <w:szCs w:val="24"/>
        </w:rPr>
        <w:t>.</w:t>
      </w:r>
    </w:p>
    <w:p w:rsidR="005B10E4" w:rsidRDefault="005B10E4"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Затраты на реализацию </w:t>
      </w:r>
      <w:r w:rsidR="008B5094" w:rsidRPr="00D237B4">
        <w:rPr>
          <w:rFonts w:ascii="Times New Roman" w:hAnsi="Times New Roman" w:cs="Times New Roman"/>
          <w:sz w:val="24"/>
          <w:szCs w:val="24"/>
        </w:rPr>
        <w:t>также увеличат показатель</w:t>
      </w:r>
      <w:r w:rsidR="003E6B2D" w:rsidRPr="003E6B2D">
        <w:rPr>
          <w:rFonts w:ascii="Times New Roman" w:hAnsi="Times New Roman" w:cs="Times New Roman"/>
          <w:sz w:val="24"/>
          <w:szCs w:val="24"/>
        </w:rPr>
        <w:t xml:space="preserve"> </w:t>
      </w:r>
      <w:r w:rsidR="0050486B">
        <w:rPr>
          <w:rFonts w:ascii="Times New Roman" w:hAnsi="Times New Roman" w:cs="Times New Roman"/>
          <w:sz w:val="24"/>
          <w:szCs w:val="24"/>
        </w:rPr>
        <w:t>–</w:t>
      </w:r>
      <w:r w:rsidR="008B5094" w:rsidRPr="00D237B4">
        <w:rPr>
          <w:rFonts w:ascii="Times New Roman" w:hAnsi="Times New Roman" w:cs="Times New Roman"/>
          <w:sz w:val="24"/>
          <w:szCs w:val="24"/>
        </w:rPr>
        <w:t xml:space="preserve"> Процентная доля бюджета Университета на цели устойчивого развития в течение года.</w:t>
      </w:r>
    </w:p>
    <w:p w:rsidR="008E5800" w:rsidRPr="00D237B4" w:rsidRDefault="008E5800" w:rsidP="00D237B4">
      <w:pPr>
        <w:spacing w:after="0" w:line="23" w:lineRule="atLeast"/>
        <w:ind w:firstLine="709"/>
        <w:jc w:val="both"/>
        <w:rPr>
          <w:rFonts w:ascii="Times New Roman" w:hAnsi="Times New Roman" w:cs="Times New Roman"/>
          <w:sz w:val="24"/>
          <w:szCs w:val="24"/>
        </w:rPr>
      </w:pPr>
    </w:p>
    <w:p w:rsidR="008B5094" w:rsidRPr="00D237B4" w:rsidRDefault="008E5800" w:rsidP="0050486B">
      <w:pPr>
        <w:pStyle w:val="2"/>
      </w:pPr>
      <w:r>
        <w:t>Энергия и изменение климата</w:t>
      </w:r>
    </w:p>
    <w:p w:rsidR="008B5094" w:rsidRPr="00D237B4" w:rsidRDefault="008B5094"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Внимание университета к вопросам использования энергии и сохранения климата – индикатор с высочайшим весом в ранжировании (21%). В анкете рейтинга определены несколько индикаторов для этой конкретной области: использование </w:t>
      </w:r>
      <w:proofErr w:type="spellStart"/>
      <w:r w:rsidRPr="00D237B4">
        <w:rPr>
          <w:rFonts w:ascii="Times New Roman" w:hAnsi="Times New Roman" w:cs="Times New Roman"/>
          <w:sz w:val="24"/>
          <w:szCs w:val="24"/>
        </w:rPr>
        <w:t>энергоэффективных</w:t>
      </w:r>
      <w:proofErr w:type="spellEnd"/>
      <w:r w:rsidRPr="00D237B4">
        <w:rPr>
          <w:rFonts w:ascii="Times New Roman" w:hAnsi="Times New Roman" w:cs="Times New Roman"/>
          <w:sz w:val="24"/>
          <w:szCs w:val="24"/>
        </w:rPr>
        <w:t xml:space="preserve"> приборов, внедрение «умных зданий» / автоматизации зданий / интеллектуальных зданий, политика использования возобновляемых источников энергии, общее потребление электроэнергии, программы энергосбережения, элементы зеленых зданий, адаптация к изменению климата и смягчение его последствий, политика сокращения выбросов парниковых газов и углеродный след. В рамках этих показателей университет, как ожидается, активизирует свои усилия по повышению </w:t>
      </w:r>
      <w:proofErr w:type="spellStart"/>
      <w:r w:rsidRPr="00D237B4">
        <w:rPr>
          <w:rFonts w:ascii="Times New Roman" w:hAnsi="Times New Roman" w:cs="Times New Roman"/>
          <w:sz w:val="24"/>
          <w:szCs w:val="24"/>
        </w:rPr>
        <w:t>энергоэффективности</w:t>
      </w:r>
      <w:proofErr w:type="spellEnd"/>
      <w:r w:rsidRPr="00D237B4">
        <w:rPr>
          <w:rFonts w:ascii="Times New Roman" w:hAnsi="Times New Roman" w:cs="Times New Roman"/>
          <w:sz w:val="24"/>
          <w:szCs w:val="24"/>
        </w:rPr>
        <w:t xml:space="preserve"> в своих зданиях и большей заботе о природе и энергетических ресурсах.</w:t>
      </w:r>
    </w:p>
    <w:p w:rsidR="008B5094" w:rsidRPr="00D237B4" w:rsidRDefault="0004689A"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Согласно информации предоставленной </w:t>
      </w:r>
      <w:r w:rsidR="007A0FA3" w:rsidRPr="00D237B4">
        <w:rPr>
          <w:rFonts w:ascii="Times New Roman" w:hAnsi="Times New Roman" w:cs="Times New Roman"/>
          <w:sz w:val="24"/>
          <w:szCs w:val="24"/>
        </w:rPr>
        <w:t>Проректором по административно-хозяйственной и производственной деятельности</w:t>
      </w:r>
      <w:r w:rsidRPr="00D237B4">
        <w:rPr>
          <w:rFonts w:ascii="Times New Roman" w:hAnsi="Times New Roman" w:cs="Times New Roman"/>
          <w:sz w:val="24"/>
          <w:szCs w:val="24"/>
        </w:rPr>
        <w:t xml:space="preserve"> </w:t>
      </w:r>
      <w:r w:rsidR="007A0FA3" w:rsidRPr="00D237B4">
        <w:rPr>
          <w:rFonts w:ascii="Times New Roman" w:hAnsi="Times New Roman" w:cs="Times New Roman"/>
          <w:sz w:val="24"/>
          <w:szCs w:val="24"/>
        </w:rPr>
        <w:t xml:space="preserve">Г.И. </w:t>
      </w:r>
      <w:proofErr w:type="spellStart"/>
      <w:r w:rsidR="007A0FA3" w:rsidRPr="00D237B4">
        <w:rPr>
          <w:rFonts w:ascii="Times New Roman" w:hAnsi="Times New Roman" w:cs="Times New Roman"/>
          <w:sz w:val="24"/>
          <w:szCs w:val="24"/>
        </w:rPr>
        <w:t>Щадовым</w:t>
      </w:r>
      <w:proofErr w:type="spellEnd"/>
      <w:r w:rsidR="007A0FA3" w:rsidRPr="00D237B4">
        <w:rPr>
          <w:rFonts w:ascii="Times New Roman" w:hAnsi="Times New Roman" w:cs="Times New Roman"/>
          <w:sz w:val="24"/>
          <w:szCs w:val="24"/>
        </w:rPr>
        <w:t xml:space="preserve"> и н</w:t>
      </w:r>
      <w:r w:rsidRPr="00D237B4">
        <w:rPr>
          <w:rFonts w:ascii="Times New Roman" w:hAnsi="Times New Roman" w:cs="Times New Roman"/>
          <w:sz w:val="24"/>
          <w:szCs w:val="24"/>
        </w:rPr>
        <w:t>аучно-инновационным центром «</w:t>
      </w:r>
      <w:proofErr w:type="spellStart"/>
      <w:r w:rsidRPr="00D237B4">
        <w:rPr>
          <w:rFonts w:ascii="Times New Roman" w:hAnsi="Times New Roman" w:cs="Times New Roman"/>
          <w:sz w:val="24"/>
          <w:szCs w:val="24"/>
        </w:rPr>
        <w:t>Энергоэффективность</w:t>
      </w:r>
      <w:proofErr w:type="spellEnd"/>
      <w:r w:rsidRPr="00D237B4">
        <w:rPr>
          <w:rFonts w:ascii="Times New Roman" w:hAnsi="Times New Roman" w:cs="Times New Roman"/>
          <w:sz w:val="24"/>
          <w:szCs w:val="24"/>
        </w:rPr>
        <w:t xml:space="preserve">» в «Программе повышения </w:t>
      </w:r>
      <w:proofErr w:type="spellStart"/>
      <w:r w:rsidRPr="00D237B4">
        <w:rPr>
          <w:rFonts w:ascii="Times New Roman" w:hAnsi="Times New Roman" w:cs="Times New Roman"/>
          <w:sz w:val="24"/>
          <w:szCs w:val="24"/>
        </w:rPr>
        <w:t>энергоэффективности</w:t>
      </w:r>
      <w:proofErr w:type="spellEnd"/>
      <w:r w:rsidRPr="00D237B4">
        <w:rPr>
          <w:rFonts w:ascii="Times New Roman" w:hAnsi="Times New Roman" w:cs="Times New Roman"/>
          <w:sz w:val="24"/>
          <w:szCs w:val="24"/>
        </w:rPr>
        <w:t xml:space="preserve"> ФГБОУ ВО ИРНИТУ на 2017 - 2022гг.» предложены следующие мероприятия по снижению расхода тепловой энергии:</w:t>
      </w:r>
    </w:p>
    <w:p w:rsidR="007A0FA3" w:rsidRPr="00D237B4" w:rsidRDefault="007A0FA3"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1. Модернизация системы теплоснабжения главного корпуса Университета и внедрение единой системы учета и анализа потребляемых ресурсов зданиями и помещениями ИРНИТУ, включающая:</w:t>
      </w:r>
    </w:p>
    <w:p w:rsidR="007A0FA3" w:rsidRPr="00D237B4" w:rsidRDefault="007A0FA3"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 диспетчеризация (мониторинг) всех потребляемых ресурсов (электроэнергия, тепло, ХВС и ГВС) зданиями и помещениями ИРНИТУ в Иркутской области;</w:t>
      </w:r>
    </w:p>
    <w:p w:rsidR="007A0FA3" w:rsidRPr="00D237B4" w:rsidRDefault="007A0FA3"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 реконструкция тепловых узлов главного корпуса Университета в г. Иркутске с переходом от узлов смешения на гидроэлеваторах на насосные смесительные узлы;</w:t>
      </w:r>
    </w:p>
    <w:p w:rsidR="007A0FA3" w:rsidRPr="00D237B4" w:rsidRDefault="007A0FA3"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 реконструкция системы теплоснабжения с целью оптимизации существующей схемы теплоснабжения и перехода на зональное управление температурой воздуха в контрольных точках и отдельных помещениях главного учебного корпуса;</w:t>
      </w:r>
    </w:p>
    <w:p w:rsidR="007A0FA3" w:rsidRPr="00D237B4" w:rsidRDefault="007A0FA3"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 организация единой диспетчерской по контролю и управлению режимами работы системы теплоснабжения главного корпуса Университета;</w:t>
      </w:r>
    </w:p>
    <w:p w:rsidR="007A0FA3" w:rsidRPr="00D237B4" w:rsidRDefault="007A0FA3"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 внедрение аналитических методов контроля за потребляемыми ресурсами и отклонений от нормативных значений.</w:t>
      </w:r>
    </w:p>
    <w:p w:rsidR="007A0FA3" w:rsidRPr="00D237B4" w:rsidRDefault="007A0FA3"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Реализация программы позволит снизить потребление тепловой энергии в осенне-весенние периоды на 4</w:t>
      </w:r>
      <w:r w:rsidR="003F113B">
        <w:rPr>
          <w:rFonts w:ascii="Times New Roman" w:hAnsi="Times New Roman" w:cs="Times New Roman"/>
          <w:sz w:val="24"/>
          <w:szCs w:val="24"/>
        </w:rPr>
        <w:t>÷</w:t>
      </w:r>
      <w:r w:rsidRPr="00D237B4">
        <w:rPr>
          <w:rFonts w:ascii="Times New Roman" w:hAnsi="Times New Roman" w:cs="Times New Roman"/>
          <w:sz w:val="24"/>
          <w:szCs w:val="24"/>
        </w:rPr>
        <w:t>5 %, а также введение суточного регулирования температуры воздуха в здании в ночное время, выходные и праздничные дни на 3 градуса даст экономию потребления тепловой энергии 4</w:t>
      </w:r>
      <w:r w:rsidR="003F113B">
        <w:rPr>
          <w:rFonts w:ascii="Times New Roman" w:hAnsi="Times New Roman" w:cs="Times New Roman"/>
          <w:sz w:val="24"/>
          <w:szCs w:val="24"/>
        </w:rPr>
        <w:t>÷</w:t>
      </w:r>
      <w:r w:rsidRPr="00D237B4">
        <w:rPr>
          <w:rFonts w:ascii="Times New Roman" w:hAnsi="Times New Roman" w:cs="Times New Roman"/>
          <w:sz w:val="24"/>
          <w:szCs w:val="24"/>
        </w:rPr>
        <w:t>5%.</w:t>
      </w:r>
    </w:p>
    <w:p w:rsidR="007A0FA3" w:rsidRPr="00D237B4" w:rsidRDefault="0061415D"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Реализация </w:t>
      </w:r>
      <w:r w:rsidR="00770C7A" w:rsidRPr="00D237B4">
        <w:rPr>
          <w:rFonts w:ascii="Times New Roman" w:hAnsi="Times New Roman" w:cs="Times New Roman"/>
          <w:sz w:val="24"/>
          <w:szCs w:val="24"/>
        </w:rPr>
        <w:t>данных мероприятий позволит улучшить показатели по 2 пунктам настоящего рейтинга Суммарная площадь умных зданий в главном кампусе (м</w:t>
      </w:r>
      <w:r w:rsidR="00770C7A" w:rsidRPr="00D237B4">
        <w:rPr>
          <w:rFonts w:ascii="Times New Roman" w:hAnsi="Times New Roman" w:cs="Times New Roman"/>
          <w:sz w:val="24"/>
          <w:szCs w:val="24"/>
          <w:vertAlign w:val="superscript"/>
        </w:rPr>
        <w:t>2</w:t>
      </w:r>
      <w:r w:rsidR="00770C7A" w:rsidRPr="00D237B4">
        <w:rPr>
          <w:rFonts w:ascii="Times New Roman" w:hAnsi="Times New Roman" w:cs="Times New Roman"/>
          <w:sz w:val="24"/>
          <w:szCs w:val="24"/>
        </w:rPr>
        <w:t>) и Внедрение программы «умных зданий».</w:t>
      </w:r>
    </w:p>
    <w:p w:rsidR="007A0FA3" w:rsidRPr="00D237B4" w:rsidRDefault="00770C7A"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В этом году в коридорах университета была проведена замена источников освещения на </w:t>
      </w:r>
      <w:proofErr w:type="spellStart"/>
      <w:r w:rsidRPr="00D237B4">
        <w:rPr>
          <w:rFonts w:ascii="Times New Roman" w:hAnsi="Times New Roman" w:cs="Times New Roman"/>
          <w:sz w:val="24"/>
          <w:szCs w:val="24"/>
        </w:rPr>
        <w:t>энергоэффективные</w:t>
      </w:r>
      <w:proofErr w:type="spellEnd"/>
      <w:r w:rsidRPr="00D237B4">
        <w:rPr>
          <w:rFonts w:ascii="Times New Roman" w:hAnsi="Times New Roman" w:cs="Times New Roman"/>
          <w:sz w:val="24"/>
          <w:szCs w:val="24"/>
        </w:rPr>
        <w:t xml:space="preserve"> осветительные приборы – светодиодные светильники. Что даст увеличение показателей по пункту </w:t>
      </w:r>
      <w:r w:rsidR="003F113B">
        <w:rPr>
          <w:rFonts w:ascii="Times New Roman" w:hAnsi="Times New Roman" w:cs="Times New Roman"/>
          <w:sz w:val="24"/>
          <w:szCs w:val="24"/>
        </w:rPr>
        <w:t xml:space="preserve">– </w:t>
      </w:r>
      <w:r w:rsidRPr="00D237B4">
        <w:rPr>
          <w:rFonts w:ascii="Times New Roman" w:hAnsi="Times New Roman" w:cs="Times New Roman"/>
          <w:sz w:val="24"/>
          <w:szCs w:val="24"/>
        </w:rPr>
        <w:t>Примен</w:t>
      </w:r>
      <w:r w:rsidR="008E5800">
        <w:rPr>
          <w:rFonts w:ascii="Times New Roman" w:hAnsi="Times New Roman" w:cs="Times New Roman"/>
          <w:sz w:val="24"/>
          <w:szCs w:val="24"/>
        </w:rPr>
        <w:t xml:space="preserve">ение </w:t>
      </w:r>
      <w:proofErr w:type="spellStart"/>
      <w:r w:rsidR="008E5800">
        <w:rPr>
          <w:rFonts w:ascii="Times New Roman" w:hAnsi="Times New Roman" w:cs="Times New Roman"/>
          <w:sz w:val="24"/>
          <w:szCs w:val="24"/>
        </w:rPr>
        <w:t>энергоэффективных</w:t>
      </w:r>
      <w:proofErr w:type="spellEnd"/>
      <w:r w:rsidR="008E5800">
        <w:rPr>
          <w:rFonts w:ascii="Times New Roman" w:hAnsi="Times New Roman" w:cs="Times New Roman"/>
          <w:sz w:val="24"/>
          <w:szCs w:val="24"/>
        </w:rPr>
        <w:t xml:space="preserve"> приборов</w:t>
      </w:r>
      <w:r w:rsidRPr="00D237B4">
        <w:rPr>
          <w:rFonts w:ascii="Times New Roman" w:hAnsi="Times New Roman" w:cs="Times New Roman"/>
          <w:sz w:val="24"/>
          <w:szCs w:val="24"/>
        </w:rPr>
        <w:t>. Необходимо продолжать работу в данном направлении, что подтверждается и полученными показателями снижения потребления электроэнергии</w:t>
      </w:r>
      <w:r w:rsidR="008E5800">
        <w:rPr>
          <w:rFonts w:ascii="Times New Roman" w:hAnsi="Times New Roman" w:cs="Times New Roman"/>
          <w:sz w:val="24"/>
          <w:szCs w:val="24"/>
        </w:rPr>
        <w:t>,</w:t>
      </w:r>
      <w:r w:rsidR="008E5800" w:rsidRPr="008E5800">
        <w:rPr>
          <w:rFonts w:ascii="Times New Roman" w:hAnsi="Times New Roman" w:cs="Times New Roman"/>
          <w:sz w:val="24"/>
          <w:szCs w:val="24"/>
        </w:rPr>
        <w:t xml:space="preserve"> </w:t>
      </w:r>
      <w:r w:rsidRPr="00D237B4">
        <w:rPr>
          <w:rFonts w:ascii="Times New Roman" w:hAnsi="Times New Roman" w:cs="Times New Roman"/>
          <w:sz w:val="24"/>
          <w:szCs w:val="24"/>
        </w:rPr>
        <w:t xml:space="preserve">показатель необходимый для пункта </w:t>
      </w:r>
      <w:r w:rsidR="003F113B">
        <w:rPr>
          <w:rFonts w:ascii="Times New Roman" w:hAnsi="Times New Roman" w:cs="Times New Roman"/>
          <w:sz w:val="24"/>
          <w:szCs w:val="24"/>
        </w:rPr>
        <w:t xml:space="preserve">– </w:t>
      </w:r>
      <w:r w:rsidRPr="00D237B4">
        <w:rPr>
          <w:rFonts w:ascii="Times New Roman" w:hAnsi="Times New Roman" w:cs="Times New Roman"/>
          <w:sz w:val="24"/>
          <w:szCs w:val="24"/>
        </w:rPr>
        <w:t>Потребление электроэнергии в год (кВт/час).</w:t>
      </w:r>
    </w:p>
    <w:p w:rsidR="004E4C0E" w:rsidRPr="00D237B4" w:rsidRDefault="004E4C0E"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В рамках реализации пункта – Программа сокращения выбросов парниковых газов</w:t>
      </w:r>
      <w:r w:rsidR="003F113B">
        <w:rPr>
          <w:rFonts w:ascii="Times New Roman" w:hAnsi="Times New Roman" w:cs="Times New Roman"/>
          <w:sz w:val="24"/>
          <w:szCs w:val="24"/>
        </w:rPr>
        <w:t xml:space="preserve"> </w:t>
      </w:r>
      <w:r w:rsidRPr="00D237B4">
        <w:rPr>
          <w:rFonts w:ascii="Times New Roman" w:hAnsi="Times New Roman" w:cs="Times New Roman"/>
          <w:sz w:val="24"/>
          <w:szCs w:val="24"/>
        </w:rPr>
        <w:t>Университетом была проведена инвентаризация источников выбросов загрязняющих веществ в атмосферу</w:t>
      </w:r>
      <w:r w:rsidR="00654243" w:rsidRPr="00D237B4">
        <w:rPr>
          <w:rFonts w:ascii="Times New Roman" w:hAnsi="Times New Roman" w:cs="Times New Roman"/>
          <w:sz w:val="24"/>
          <w:szCs w:val="24"/>
        </w:rPr>
        <w:t>. П</w:t>
      </w:r>
      <w:r w:rsidRPr="00D237B4">
        <w:rPr>
          <w:rFonts w:ascii="Times New Roman" w:hAnsi="Times New Roman" w:cs="Times New Roman"/>
          <w:sz w:val="24"/>
          <w:szCs w:val="24"/>
        </w:rPr>
        <w:t xml:space="preserve">олучено в разрешение на выброс загрязняющих веществ в пределах установленных нормативов предельно допустимых </w:t>
      </w:r>
      <w:r w:rsidR="00654243" w:rsidRPr="00D237B4">
        <w:rPr>
          <w:rFonts w:ascii="Times New Roman" w:hAnsi="Times New Roman" w:cs="Times New Roman"/>
          <w:sz w:val="24"/>
          <w:szCs w:val="24"/>
        </w:rPr>
        <w:t xml:space="preserve">выбросов вредных </w:t>
      </w:r>
      <w:r w:rsidRPr="00D237B4">
        <w:rPr>
          <w:rFonts w:ascii="Times New Roman" w:hAnsi="Times New Roman" w:cs="Times New Roman"/>
          <w:sz w:val="24"/>
          <w:szCs w:val="24"/>
        </w:rPr>
        <w:t>(загрязняющих) веществ в атмосферный воздух. Университету присвоен</w:t>
      </w:r>
      <w:r w:rsidR="00654243" w:rsidRPr="00D237B4">
        <w:rPr>
          <w:rFonts w:ascii="Times New Roman" w:hAnsi="Times New Roman" w:cs="Times New Roman"/>
          <w:sz w:val="24"/>
          <w:szCs w:val="24"/>
        </w:rPr>
        <w:t>а III категория - объект, оказывающий незначительное негативное воздействие на окружающую среду. Разработана и утверждена Программа производственного экологического контроля.</w:t>
      </w:r>
    </w:p>
    <w:p w:rsidR="00770C7A" w:rsidRPr="00D237B4" w:rsidRDefault="00654243"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Для более эффективной работы в данном направлении необходима разработка Программы направленной на сокращение выбросов</w:t>
      </w:r>
      <w:r w:rsidR="004F3969" w:rsidRPr="00D237B4">
        <w:rPr>
          <w:rFonts w:ascii="Times New Roman" w:hAnsi="Times New Roman" w:cs="Times New Roman"/>
          <w:sz w:val="24"/>
          <w:szCs w:val="24"/>
        </w:rPr>
        <w:t xml:space="preserve"> парниковых газов.</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 Реализация вышеперечисленных мероприятий позволит уменьшить общий углеродный след Университета и общее количество выбросов углерода</w:t>
      </w:r>
      <w:r w:rsidR="003F113B">
        <w:rPr>
          <w:rFonts w:ascii="Times New Roman" w:hAnsi="Times New Roman" w:cs="Times New Roman"/>
          <w:sz w:val="24"/>
          <w:szCs w:val="24"/>
        </w:rPr>
        <w:t>.</w:t>
      </w:r>
    </w:p>
    <w:p w:rsidR="004F3969" w:rsidRPr="00D237B4" w:rsidRDefault="008E5800" w:rsidP="0050486B">
      <w:pPr>
        <w:pStyle w:val="2"/>
      </w:pPr>
      <w:r>
        <w:t>Отходы</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Деятельность по переработке отходов и </w:t>
      </w:r>
      <w:proofErr w:type="spellStart"/>
      <w:r w:rsidRPr="00D237B4">
        <w:rPr>
          <w:rFonts w:ascii="Times New Roman" w:hAnsi="Times New Roman" w:cs="Times New Roman"/>
          <w:sz w:val="24"/>
          <w:szCs w:val="24"/>
        </w:rPr>
        <w:t>рециклингу</w:t>
      </w:r>
      <w:proofErr w:type="spellEnd"/>
      <w:r w:rsidRPr="00D237B4">
        <w:rPr>
          <w:rFonts w:ascii="Times New Roman" w:hAnsi="Times New Roman" w:cs="Times New Roman"/>
          <w:sz w:val="24"/>
          <w:szCs w:val="24"/>
        </w:rPr>
        <w:t xml:space="preserve"> - основной фактор в создании устойчивой окружающей среды. Деятельность университетского персонала и студентов в кампусе производит много отходов; поэтому некоторые программы утилизации и переработки отходов должны быть в числе интересов университета: программа утилизации, рециркуляция токсичных отходов, обработка органических отходов, обработка неорганических отходов, удаление канализации, политика сокращения использования бумаги и пластмассы в кампусе.</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По информации предоставленной Е.В. Зелинской в результате образовательной и производственной деятельности в подразделениях университета образуются и накапливаются отходы, которые подлежат учету, сбору, накоплению и временному хранению, и дальнейшему направлению на утилизацию, обезвреживание и размещение отходов в лицензированные организации.</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В состав институтов и факультетов входят кафедры, осуществляющие учебный процесс по образовательные программам </w:t>
      </w:r>
      <w:proofErr w:type="spellStart"/>
      <w:r w:rsidRPr="00D237B4">
        <w:rPr>
          <w:rFonts w:ascii="Times New Roman" w:hAnsi="Times New Roman" w:cs="Times New Roman"/>
          <w:sz w:val="24"/>
          <w:szCs w:val="24"/>
        </w:rPr>
        <w:t>бакалавриата</w:t>
      </w:r>
      <w:proofErr w:type="spellEnd"/>
      <w:r w:rsidRPr="00D237B4">
        <w:rPr>
          <w:rFonts w:ascii="Times New Roman" w:hAnsi="Times New Roman" w:cs="Times New Roman"/>
          <w:sz w:val="24"/>
          <w:szCs w:val="24"/>
        </w:rPr>
        <w:t xml:space="preserve">, магистратуры, </w:t>
      </w:r>
      <w:proofErr w:type="spellStart"/>
      <w:r w:rsidRPr="00D237B4">
        <w:rPr>
          <w:rFonts w:ascii="Times New Roman" w:hAnsi="Times New Roman" w:cs="Times New Roman"/>
          <w:sz w:val="24"/>
          <w:szCs w:val="24"/>
        </w:rPr>
        <w:t>специалитета</w:t>
      </w:r>
      <w:proofErr w:type="spellEnd"/>
      <w:r w:rsidRPr="00D237B4">
        <w:rPr>
          <w:rFonts w:ascii="Times New Roman" w:hAnsi="Times New Roman" w:cs="Times New Roman"/>
          <w:sz w:val="24"/>
          <w:szCs w:val="24"/>
        </w:rPr>
        <w:t xml:space="preserve"> и деятельность по профилю в целях создания студентам условий для приобретения необходимого для осуществления профессиональной деятельности уровня знаний, умений, навыков, опыта практической деятельности. </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Ниже приведен перечень отходов, образующихся в ходе учебного процесса, а так же от рабочих процессов отдела безопасности, отдела управления персоналом, финансово-экономического, инженерно-технического, издательского, общего и других отделов:</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1) ртутные лампы;</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2) мусор бытовой от сотрудников;</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3) офисная техника (отходы процессоров, принтеров, сканеров, МФУ, мониторов, клавиатуры, компьютерные мыши, картриджи отработанные);</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4) макулатура.</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Эти виды отходов образуются во всех структурных подразделениях университета. Основной вид образующихся отходов – бумага. </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Есть также специфические виды отходов. Далее приведен перечень отходов, образующихся в столовых и кафе быстрого питания:</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1) лампы люминесцентные;</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2) мусор бытовой;</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3) спецодежда;</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4) пищевые отходы;</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5) отходы полиэтилена;</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6) отходы кухонь (упаковка, одноразовая посуда).</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В каждой лаборатории университета используют различное оборудование, которое со временем подлежит полной или частичной замене. Соответственно, металл, резина, пластик – отходы любой лаборатории.</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Специфические отходы лаборатории машиностроительного производства – стружка металлическая, смазочно-охлаждающая жидкость, индустриальные масла, металлическая пыль, амортизационный лом (модернизация оборудования, оснастки, инструмента), стружки и опилки металлов, древесины, пластмасс и т. п.</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В лабораториях химии, биотехнологии, анализа нефтепродуктов и т.п. - это различные химические реактивы, кислоты, щелочи, органические вещества, а так же ПАВ и образующиеся в процессе исследований соединения. Так же в состав отходов входит тара для отбора проб – пластик и стекло.</w:t>
      </w:r>
    </w:p>
    <w:p w:rsidR="003F113B"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На территории кампуса университета расположено 10 основных учебных корпусов, 12 общежитий, жилые дома преподавателей, поликлиника, санаторий-профилакторий, спортивный комплекс, магазины, кафе, столовые, технопарк. Так же в структуру университета входит спортивно-оздоровительный лагерь «Политехник». Все это административные подразделения, в которых образуе</w:t>
      </w:r>
      <w:r w:rsidR="003F113B">
        <w:rPr>
          <w:rFonts w:ascii="Times New Roman" w:hAnsi="Times New Roman" w:cs="Times New Roman"/>
          <w:sz w:val="24"/>
          <w:szCs w:val="24"/>
        </w:rPr>
        <w:t xml:space="preserve">тся смешанный, несортированный </w:t>
      </w:r>
      <w:r w:rsidRPr="00D237B4">
        <w:rPr>
          <w:rFonts w:ascii="Times New Roman" w:hAnsi="Times New Roman" w:cs="Times New Roman"/>
          <w:sz w:val="24"/>
          <w:szCs w:val="24"/>
        </w:rPr>
        <w:t xml:space="preserve">мусор. </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Ниже приведен перечень отходов от административн</w:t>
      </w:r>
      <w:r w:rsidR="003F113B">
        <w:rPr>
          <w:rFonts w:ascii="Times New Roman" w:hAnsi="Times New Roman" w:cs="Times New Roman"/>
          <w:sz w:val="24"/>
          <w:szCs w:val="24"/>
        </w:rPr>
        <w:t>ых зданий, включая гараж ИРНИТУ:</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1) ртутные лампы, люминесцентные ртутьсодержащие трубки отработанные и брак</w:t>
      </w:r>
      <w:r>
        <w:rPr>
          <w:rFonts w:ascii="Times New Roman" w:hAnsi="Times New Roman" w:cs="Times New Roman"/>
          <w:sz w:val="24"/>
          <w:szCs w:val="24"/>
        </w:rPr>
        <w:t>;</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2) аккумуляторы свинцовые отработанные неповрежденные, с не слитым электролитом</w:t>
      </w:r>
      <w:r>
        <w:rPr>
          <w:rFonts w:ascii="Times New Roman" w:hAnsi="Times New Roman" w:cs="Times New Roman"/>
          <w:sz w:val="24"/>
          <w:szCs w:val="24"/>
        </w:rPr>
        <w:t>;</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3) масла моторные отработанные</w:t>
      </w:r>
      <w:r>
        <w:rPr>
          <w:rFonts w:ascii="Times New Roman" w:hAnsi="Times New Roman" w:cs="Times New Roman"/>
          <w:sz w:val="24"/>
          <w:szCs w:val="24"/>
        </w:rPr>
        <w:t>;</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4) масла гидравлические отработанные, не содержащие галогены</w:t>
      </w:r>
      <w:r>
        <w:rPr>
          <w:rFonts w:ascii="Times New Roman" w:hAnsi="Times New Roman" w:cs="Times New Roman"/>
          <w:sz w:val="24"/>
          <w:szCs w:val="24"/>
        </w:rPr>
        <w:t>;</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5) масла трансмиссионные отработанные</w:t>
      </w:r>
      <w:r>
        <w:rPr>
          <w:rFonts w:ascii="Times New Roman" w:hAnsi="Times New Roman" w:cs="Times New Roman"/>
          <w:sz w:val="24"/>
          <w:szCs w:val="24"/>
        </w:rPr>
        <w:t>;</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6) автомобильные масляные фильтры отработанные, неразобранные</w:t>
      </w:r>
      <w:r>
        <w:rPr>
          <w:rFonts w:ascii="Times New Roman" w:hAnsi="Times New Roman" w:cs="Times New Roman"/>
          <w:sz w:val="24"/>
          <w:szCs w:val="24"/>
        </w:rPr>
        <w:t>;</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7) обтирочный материал, загрязненный маслами (содержание масел 15% и более)</w:t>
      </w:r>
      <w:r>
        <w:rPr>
          <w:rFonts w:ascii="Times New Roman" w:hAnsi="Times New Roman" w:cs="Times New Roman"/>
          <w:sz w:val="24"/>
          <w:szCs w:val="24"/>
        </w:rPr>
        <w:t>;</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8) покрышки с тканевым кордом отработанные</w:t>
      </w:r>
      <w:r>
        <w:rPr>
          <w:rFonts w:ascii="Times New Roman" w:hAnsi="Times New Roman" w:cs="Times New Roman"/>
          <w:sz w:val="24"/>
          <w:szCs w:val="24"/>
        </w:rPr>
        <w:t>;</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9) тормозные колодки отработанные</w:t>
      </w:r>
      <w:r>
        <w:rPr>
          <w:rFonts w:ascii="Times New Roman" w:hAnsi="Times New Roman" w:cs="Times New Roman"/>
          <w:sz w:val="24"/>
          <w:szCs w:val="24"/>
        </w:rPr>
        <w:t>;</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10) смет с территории организаций, содержащий опасные компоненты в количестве, соответствующем 4-му классу опасности</w:t>
      </w:r>
      <w:r>
        <w:rPr>
          <w:rFonts w:ascii="Times New Roman" w:hAnsi="Times New Roman" w:cs="Times New Roman"/>
          <w:sz w:val="24"/>
          <w:szCs w:val="24"/>
        </w:rPr>
        <w:t>;</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11) лом черных металлов несортированный</w:t>
      </w:r>
      <w:r>
        <w:rPr>
          <w:rFonts w:ascii="Times New Roman" w:hAnsi="Times New Roman" w:cs="Times New Roman"/>
          <w:sz w:val="24"/>
          <w:szCs w:val="24"/>
        </w:rPr>
        <w:t>;</w:t>
      </w:r>
    </w:p>
    <w:p w:rsidR="004F3969" w:rsidRPr="00D237B4" w:rsidRDefault="003F113B"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12) отходы (мусор) от уборки территории и помещений.</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Все студенческие общежития ИРНИТУ объединены в студгородок. </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Студенческий городок на сегодняшний день представляет собой комплекс зданий с очень развитой инфраструктурой: 19 общежитий, комбинат студенческого питания, магазины, аптеки, кафе, спортивные сооружения (спортивные площадки около каждого общежития, 2 спортивных комплекса ИРНИТУ, 2 стадиона).</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В каждом студенческом общежитии в соответствии со строительными нормами и правилами организуются комнаты для самостоятельных занятий, комнаты отдыха, психологической разгрузки, досуга, интернет – комнаты, спортивные залы, изоляторы, помещения для бытового обслуживания и общественного питания (столовая, буфет с подсобными помещениями, умывальные комнаты, </w:t>
      </w:r>
      <w:proofErr w:type="spellStart"/>
      <w:r w:rsidRPr="00D237B4">
        <w:rPr>
          <w:rFonts w:ascii="Times New Roman" w:hAnsi="Times New Roman" w:cs="Times New Roman"/>
          <w:sz w:val="24"/>
          <w:szCs w:val="24"/>
        </w:rPr>
        <w:t>постирочные</w:t>
      </w:r>
      <w:proofErr w:type="spellEnd"/>
      <w:r w:rsidRPr="00D237B4">
        <w:rPr>
          <w:rFonts w:ascii="Times New Roman" w:hAnsi="Times New Roman" w:cs="Times New Roman"/>
          <w:sz w:val="24"/>
          <w:szCs w:val="24"/>
        </w:rPr>
        <w:t xml:space="preserve"> комнаты и т.д.)</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Помещения санитарно-бытового назначения выделяются и оснащаются в соответствии с санитарными правилами устройства, оборудования и содержания студенческого общежития.</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Нежилые помещения для организации общественного питания (столовых, буфетов), бытового (парикмахерские, прачечные, ремонт обуви, швейная мастерская) и медицинского обслуживания (здравпунктов, поликлиник, санаториев-профилакториев), охраны образовательных учреждений, размещенных в студенческом общежитии для обслуживания проживающих, предоставляются в пользование на договорной основе.</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От данных помещений образуются несколько видов ТКО.</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Анализ показал, что перечень отходов, учтенных в проекте нормативов образования и лимитов размещения отходов ИРНИТУ, требует уточнения, так как, по-видимому, не включает в себя все виды отходов, образующиеся в ИРНИТУ, в частности специфические отходов от лабораторий. В случае проверки с инвентаризацией это может привести к наложению штрафных санкций.</w:t>
      </w:r>
    </w:p>
    <w:p w:rsidR="004F3969" w:rsidRDefault="003F113B" w:rsidP="003F113B">
      <w:pPr>
        <w:spacing w:before="120" w:after="0" w:line="23" w:lineRule="atLeast"/>
        <w:jc w:val="both"/>
        <w:rPr>
          <w:rFonts w:ascii="Times New Roman" w:hAnsi="Times New Roman" w:cs="Times New Roman"/>
          <w:sz w:val="24"/>
          <w:szCs w:val="24"/>
        </w:rPr>
      </w:pPr>
      <w:r>
        <w:rPr>
          <w:rFonts w:ascii="Times New Roman" w:hAnsi="Times New Roman" w:cs="Times New Roman"/>
          <w:sz w:val="24"/>
          <w:szCs w:val="24"/>
        </w:rPr>
        <w:t>Перечень отходов ИРНИТУ</w:t>
      </w:r>
      <w:r w:rsidR="004F3969" w:rsidRPr="00D237B4">
        <w:rPr>
          <w:rFonts w:ascii="Times New Roman" w:hAnsi="Times New Roman" w:cs="Times New Roman"/>
          <w:sz w:val="24"/>
          <w:szCs w:val="24"/>
        </w:rPr>
        <w:t xml:space="preserve"> </w:t>
      </w:r>
      <w:r>
        <w:rPr>
          <w:rFonts w:ascii="Times New Roman" w:hAnsi="Times New Roman" w:cs="Times New Roman"/>
          <w:sz w:val="24"/>
          <w:szCs w:val="24"/>
        </w:rPr>
        <w:t>(</w:t>
      </w:r>
      <w:r w:rsidR="004F3969" w:rsidRPr="00D237B4">
        <w:rPr>
          <w:rFonts w:ascii="Times New Roman" w:hAnsi="Times New Roman" w:cs="Times New Roman"/>
          <w:sz w:val="24"/>
          <w:szCs w:val="24"/>
        </w:rPr>
        <w:t>согласно ПНООЛР</w:t>
      </w:r>
      <w:r>
        <w:rPr>
          <w:rFonts w:ascii="Times New Roman" w:hAnsi="Times New Roman" w:cs="Times New Roman"/>
          <w:sz w:val="24"/>
          <w:szCs w:val="24"/>
        </w:rPr>
        <w:t>)</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7371"/>
      </w:tblGrid>
      <w:tr w:rsidR="003F113B" w:rsidRPr="003F113B" w:rsidTr="003F113B">
        <w:trPr>
          <w:trHeight w:val="315"/>
          <w:tblHeader/>
        </w:trPr>
        <w:tc>
          <w:tcPr>
            <w:tcW w:w="2000" w:type="dxa"/>
            <w:shd w:val="clear" w:color="auto" w:fill="auto"/>
            <w:noWrap/>
            <w:vAlign w:val="center"/>
          </w:tcPr>
          <w:p w:rsidR="003F113B" w:rsidRPr="003F113B" w:rsidRDefault="003F113B" w:rsidP="003F113B">
            <w:pPr>
              <w:spacing w:after="0" w:line="240" w:lineRule="auto"/>
              <w:jc w:val="center"/>
              <w:rPr>
                <w:rFonts w:ascii="Times New Roman" w:eastAsia="Times New Roman" w:hAnsi="Times New Roman" w:cs="Times New Roman"/>
                <w:b/>
                <w:color w:val="000000"/>
                <w:sz w:val="20"/>
                <w:szCs w:val="20"/>
                <w:lang w:eastAsia="ru-RU"/>
              </w:rPr>
            </w:pPr>
            <w:r w:rsidRPr="003F113B">
              <w:rPr>
                <w:rFonts w:ascii="Times New Roman" w:eastAsia="Times New Roman" w:hAnsi="Times New Roman" w:cs="Times New Roman"/>
                <w:b/>
                <w:color w:val="000000"/>
                <w:sz w:val="20"/>
                <w:szCs w:val="20"/>
                <w:lang w:eastAsia="ru-RU"/>
              </w:rPr>
              <w:t>Код</w:t>
            </w:r>
          </w:p>
        </w:tc>
        <w:tc>
          <w:tcPr>
            <w:tcW w:w="7371" w:type="dxa"/>
            <w:shd w:val="clear" w:color="auto" w:fill="auto"/>
            <w:noWrap/>
            <w:vAlign w:val="center"/>
          </w:tcPr>
          <w:p w:rsidR="003F113B" w:rsidRPr="003F113B" w:rsidRDefault="003F113B" w:rsidP="003F113B">
            <w:pPr>
              <w:spacing w:after="0" w:line="240" w:lineRule="auto"/>
              <w:jc w:val="center"/>
              <w:rPr>
                <w:rFonts w:ascii="Times New Roman" w:eastAsia="Times New Roman" w:hAnsi="Times New Roman" w:cs="Times New Roman"/>
                <w:b/>
                <w:color w:val="000000"/>
                <w:sz w:val="20"/>
                <w:szCs w:val="20"/>
                <w:lang w:eastAsia="ru-RU"/>
              </w:rPr>
            </w:pPr>
            <w:r w:rsidRPr="003F113B">
              <w:rPr>
                <w:rFonts w:ascii="Times New Roman" w:eastAsia="Times New Roman" w:hAnsi="Times New Roman" w:cs="Times New Roman"/>
                <w:b/>
                <w:color w:val="000000"/>
                <w:sz w:val="20"/>
                <w:szCs w:val="20"/>
                <w:lang w:eastAsia="ru-RU"/>
              </w:rPr>
              <w:t>Наименование</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4 71 101 01 52 1</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лампы</w:t>
            </w:r>
            <w:proofErr w:type="gramEnd"/>
            <w:r w:rsidRPr="003F113B">
              <w:rPr>
                <w:rFonts w:ascii="Times New Roman" w:eastAsia="Times New Roman" w:hAnsi="Times New Roman" w:cs="Times New Roman"/>
                <w:color w:val="000000"/>
                <w:sz w:val="20"/>
                <w:szCs w:val="20"/>
                <w:lang w:eastAsia="ru-RU"/>
              </w:rPr>
              <w:t xml:space="preserve"> ртутные, ртутно-кварцевые, люминесцентные, утратившие потребительские свойства</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4 71 920 00 52 1</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термометров ртутных</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9 20 110 01 53 2</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аккумуляторы</w:t>
            </w:r>
            <w:proofErr w:type="gramEnd"/>
            <w:r w:rsidRPr="003F113B">
              <w:rPr>
                <w:rFonts w:ascii="Times New Roman" w:eastAsia="Times New Roman" w:hAnsi="Times New Roman" w:cs="Times New Roman"/>
                <w:color w:val="000000"/>
                <w:sz w:val="20"/>
                <w:szCs w:val="20"/>
                <w:lang w:eastAsia="ru-RU"/>
              </w:rPr>
              <w:t xml:space="preserve"> свинцовые отработанные неповрежденные, с электролитом</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9 41 101 03 10 4</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растворов гидроксида натрия с </w:t>
            </w:r>
            <w:proofErr w:type="spellStart"/>
            <w:r w:rsidRPr="003F113B">
              <w:rPr>
                <w:rFonts w:ascii="Times New Roman" w:eastAsia="Times New Roman" w:hAnsi="Times New Roman" w:cs="Times New Roman"/>
                <w:color w:val="000000"/>
                <w:sz w:val="20"/>
                <w:szCs w:val="20"/>
                <w:lang w:eastAsia="ru-RU"/>
              </w:rPr>
              <w:t>pH</w:t>
            </w:r>
            <w:proofErr w:type="spellEnd"/>
            <w:r w:rsidRPr="003F113B">
              <w:rPr>
                <w:rFonts w:ascii="Times New Roman" w:eastAsia="Times New Roman" w:hAnsi="Times New Roman" w:cs="Times New Roman"/>
                <w:color w:val="000000"/>
                <w:sz w:val="20"/>
                <w:szCs w:val="20"/>
                <w:lang w:eastAsia="ru-RU"/>
              </w:rPr>
              <w:t xml:space="preserve"> = 9,0 - 10,0 при технических испытаниях и измерениях</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9 41 102 01 10 2</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растворов гидроксида калия с </w:t>
            </w:r>
            <w:proofErr w:type="spellStart"/>
            <w:r w:rsidRPr="003F113B">
              <w:rPr>
                <w:rFonts w:ascii="Times New Roman" w:eastAsia="Times New Roman" w:hAnsi="Times New Roman" w:cs="Times New Roman"/>
                <w:color w:val="000000"/>
                <w:sz w:val="20"/>
                <w:szCs w:val="20"/>
                <w:lang w:eastAsia="ru-RU"/>
              </w:rPr>
              <w:t>pH</w:t>
            </w:r>
            <w:proofErr w:type="spellEnd"/>
            <w:r w:rsidRPr="003F113B">
              <w:rPr>
                <w:rFonts w:ascii="Times New Roman" w:eastAsia="Times New Roman" w:hAnsi="Times New Roman" w:cs="Times New Roman"/>
                <w:color w:val="000000"/>
                <w:sz w:val="20"/>
                <w:szCs w:val="20"/>
                <w:lang w:eastAsia="ru-RU"/>
              </w:rPr>
              <w:t xml:space="preserve"> &gt; 11,5 при технических испытаниях и измерениях</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9 41 320 01 10 2</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азотной кислоты при технических испытаниях и измерениях</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9 41 321 01 10 2</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серной кислоты при технических испытаниях и измерениях</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9 41 322 01 10 2</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соляной кислоты при технических испытаниях и измерениях</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4 06 110 01 31 3</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минеральных масел моторных</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4 06 120 01 31 3</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минеральных масел гидравлических, не содержащих галогены</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4 06 130 01 31 3</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минеральных масел индустриальных</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4 06 150 01 31 3</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минеральных масел трансмиссионных</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9 21 302 01 52 3</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фильтры</w:t>
            </w:r>
            <w:proofErr w:type="gramEnd"/>
            <w:r w:rsidRPr="003F113B">
              <w:rPr>
                <w:rFonts w:ascii="Times New Roman" w:eastAsia="Times New Roman" w:hAnsi="Times New Roman" w:cs="Times New Roman"/>
                <w:color w:val="000000"/>
                <w:sz w:val="20"/>
                <w:szCs w:val="20"/>
                <w:lang w:eastAsia="ru-RU"/>
              </w:rPr>
              <w:t xml:space="preserve"> очистки масла автотранспортных средств отработанные</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9 21 303 01 52 3</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фильтры</w:t>
            </w:r>
            <w:proofErr w:type="gramEnd"/>
            <w:r w:rsidRPr="003F113B">
              <w:rPr>
                <w:rFonts w:ascii="Times New Roman" w:eastAsia="Times New Roman" w:hAnsi="Times New Roman" w:cs="Times New Roman"/>
                <w:color w:val="000000"/>
                <w:sz w:val="20"/>
                <w:szCs w:val="20"/>
                <w:lang w:eastAsia="ru-RU"/>
              </w:rPr>
              <w:t xml:space="preserve"> очистки топлива автотранспортных средств отработанные</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41 510 31 10 3*)</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толуола при технических испытаниях и измерениях</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4 55 700 00 71 4</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резиноасбестовых изделий незагрязненные</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7 31 11 001 72 4</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из жилищ несортированные (исключая крупногабаритные)</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7 33 100 01 72 4</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мусор</w:t>
            </w:r>
            <w:proofErr w:type="gramEnd"/>
            <w:r w:rsidRPr="003F113B">
              <w:rPr>
                <w:rFonts w:ascii="Times New Roman" w:eastAsia="Times New Roman" w:hAnsi="Times New Roman" w:cs="Times New Roman"/>
                <w:color w:val="000000"/>
                <w:sz w:val="20"/>
                <w:szCs w:val="20"/>
                <w:lang w:eastAsia="ru-RU"/>
              </w:rPr>
              <w:t xml:space="preserve"> от офисных и бытовых помещений организаций несортированный (исключая крупногабаритный)</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7 33 390 01 71 4</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смет</w:t>
            </w:r>
            <w:proofErr w:type="gramEnd"/>
            <w:r w:rsidRPr="003F113B">
              <w:rPr>
                <w:rFonts w:ascii="Times New Roman" w:eastAsia="Times New Roman" w:hAnsi="Times New Roman" w:cs="Times New Roman"/>
                <w:color w:val="000000"/>
                <w:sz w:val="20"/>
                <w:szCs w:val="20"/>
                <w:lang w:eastAsia="ru-RU"/>
              </w:rPr>
              <w:t xml:space="preserve"> с территории предприятия малоопасный</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8 90 000 01 72 4</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(мусор) от строительных и ремонтных работ</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9 19 204 02 60 4</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обтирочный</w:t>
            </w:r>
            <w:proofErr w:type="gramEnd"/>
            <w:r w:rsidRPr="003F113B">
              <w:rPr>
                <w:rFonts w:ascii="Times New Roman" w:eastAsia="Times New Roman" w:hAnsi="Times New Roman" w:cs="Times New Roman"/>
                <w:color w:val="000000"/>
                <w:sz w:val="20"/>
                <w:szCs w:val="20"/>
                <w:lang w:eastAsia="ru-RU"/>
              </w:rPr>
              <w:t xml:space="preserve"> материал, загрязненный нефтью или нефтепродуктами (содержание нефти или нефтепродуктов менее 15%)</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9 19 205 02 39 4</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опилки</w:t>
            </w:r>
            <w:proofErr w:type="gramEnd"/>
            <w:r w:rsidRPr="003F113B">
              <w:rPr>
                <w:rFonts w:ascii="Times New Roman" w:eastAsia="Times New Roman" w:hAnsi="Times New Roman" w:cs="Times New Roman"/>
                <w:color w:val="000000"/>
                <w:sz w:val="20"/>
                <w:szCs w:val="20"/>
                <w:lang w:eastAsia="ru-RU"/>
              </w:rPr>
              <w:t xml:space="preserve"> и стружка древесные, загрязненные нефтью или нефтепродуктами (содержание нефти или нефтепродуктов менее 15%)</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9 21 110 01 50 4</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шины</w:t>
            </w:r>
            <w:proofErr w:type="gramEnd"/>
            <w:r w:rsidRPr="003F113B">
              <w:rPr>
                <w:rFonts w:ascii="Times New Roman" w:eastAsia="Times New Roman" w:hAnsi="Times New Roman" w:cs="Times New Roman"/>
                <w:color w:val="000000"/>
                <w:sz w:val="20"/>
                <w:szCs w:val="20"/>
                <w:lang w:eastAsia="ru-RU"/>
              </w:rPr>
              <w:t xml:space="preserve"> пневматические автомобильные отработанные</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9 21 301 01 52 4</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фильтры</w:t>
            </w:r>
            <w:proofErr w:type="gramEnd"/>
            <w:r w:rsidRPr="003F113B">
              <w:rPr>
                <w:rFonts w:ascii="Times New Roman" w:eastAsia="Times New Roman" w:hAnsi="Times New Roman" w:cs="Times New Roman"/>
                <w:color w:val="000000"/>
                <w:sz w:val="20"/>
                <w:szCs w:val="20"/>
                <w:lang w:eastAsia="ru-RU"/>
              </w:rPr>
              <w:t xml:space="preserve"> воздушные автотранспортных средств отработанные</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3 05 220 04 21 5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sidRPr="003F113B">
              <w:rPr>
                <w:rFonts w:ascii="Times New Roman" w:eastAsia="Times New Roman" w:hAnsi="Times New Roman" w:cs="Times New Roman"/>
                <w:color w:val="000000"/>
                <w:sz w:val="20"/>
                <w:szCs w:val="20"/>
                <w:lang w:eastAsia="ru-RU"/>
              </w:rPr>
              <w:t>обрезь</w:t>
            </w:r>
            <w:proofErr w:type="spellEnd"/>
            <w:proofErr w:type="gramEnd"/>
            <w:r w:rsidRPr="003F113B">
              <w:rPr>
                <w:rFonts w:ascii="Times New Roman" w:eastAsia="Times New Roman" w:hAnsi="Times New Roman" w:cs="Times New Roman"/>
                <w:color w:val="000000"/>
                <w:sz w:val="20"/>
                <w:szCs w:val="20"/>
                <w:lang w:eastAsia="ru-RU"/>
              </w:rPr>
              <w:t xml:space="preserve"> натуральной чистой древесины</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3 05 230 01 43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опилки</w:t>
            </w:r>
            <w:proofErr w:type="gramEnd"/>
            <w:r w:rsidRPr="003F113B">
              <w:rPr>
                <w:rFonts w:ascii="Times New Roman" w:eastAsia="Times New Roman" w:hAnsi="Times New Roman" w:cs="Times New Roman"/>
                <w:color w:val="000000"/>
                <w:sz w:val="20"/>
                <w:szCs w:val="20"/>
                <w:lang w:eastAsia="ru-RU"/>
              </w:rPr>
              <w:t xml:space="preserve"> натуральной чистой древесины</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3 05 230 02 22 5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стружка</w:t>
            </w:r>
            <w:proofErr w:type="gramEnd"/>
            <w:r w:rsidRPr="003F113B">
              <w:rPr>
                <w:rFonts w:ascii="Times New Roman" w:eastAsia="Times New Roman" w:hAnsi="Times New Roman" w:cs="Times New Roman"/>
                <w:color w:val="000000"/>
                <w:sz w:val="20"/>
                <w:szCs w:val="20"/>
                <w:lang w:eastAsia="ru-RU"/>
              </w:rPr>
              <w:t xml:space="preserve"> натуральной чистой древесины</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3 41 901 01 20 5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бой</w:t>
            </w:r>
            <w:proofErr w:type="gramEnd"/>
            <w:r w:rsidRPr="003F113B">
              <w:rPr>
                <w:rFonts w:ascii="Times New Roman" w:eastAsia="Times New Roman" w:hAnsi="Times New Roman" w:cs="Times New Roman"/>
                <w:color w:val="000000"/>
                <w:sz w:val="20"/>
                <w:szCs w:val="20"/>
                <w:lang w:eastAsia="ru-RU"/>
              </w:rPr>
              <w:t xml:space="preserve"> стекла</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3 61 212 03 22 5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стружка</w:t>
            </w:r>
            <w:proofErr w:type="gramEnd"/>
            <w:r w:rsidRPr="003F113B">
              <w:rPr>
                <w:rFonts w:ascii="Times New Roman" w:eastAsia="Times New Roman" w:hAnsi="Times New Roman" w:cs="Times New Roman"/>
                <w:color w:val="000000"/>
                <w:sz w:val="20"/>
                <w:szCs w:val="20"/>
                <w:lang w:eastAsia="ru-RU"/>
              </w:rPr>
              <w:t xml:space="preserve"> черных металлов несортированная незагрязненная</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4 56 100 01 51 5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абразивные</w:t>
            </w:r>
            <w:proofErr w:type="gramEnd"/>
            <w:r w:rsidRPr="003F113B">
              <w:rPr>
                <w:rFonts w:ascii="Times New Roman" w:eastAsia="Times New Roman" w:hAnsi="Times New Roman" w:cs="Times New Roman"/>
                <w:color w:val="000000"/>
                <w:sz w:val="20"/>
                <w:szCs w:val="20"/>
                <w:lang w:eastAsia="ru-RU"/>
              </w:rPr>
              <w:t xml:space="preserve"> круги отработанные, лом отработанных абразивных кругов</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4 61 010 01 20 5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лом</w:t>
            </w:r>
            <w:proofErr w:type="gramEnd"/>
            <w:r w:rsidRPr="003F113B">
              <w:rPr>
                <w:rFonts w:ascii="Times New Roman" w:eastAsia="Times New Roman" w:hAnsi="Times New Roman" w:cs="Times New Roman"/>
                <w:color w:val="000000"/>
                <w:sz w:val="20"/>
                <w:szCs w:val="20"/>
                <w:lang w:eastAsia="ru-RU"/>
              </w:rPr>
              <w:t xml:space="preserve"> и отходы, содержащие незагрязненные черные металлы в виде изделий, кусков, несортированные</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4 61 200 01 51 5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лом</w:t>
            </w:r>
            <w:proofErr w:type="gramEnd"/>
            <w:r w:rsidRPr="003F113B">
              <w:rPr>
                <w:rFonts w:ascii="Times New Roman" w:eastAsia="Times New Roman" w:hAnsi="Times New Roman" w:cs="Times New Roman"/>
                <w:color w:val="000000"/>
                <w:sz w:val="20"/>
                <w:szCs w:val="20"/>
                <w:lang w:eastAsia="ru-RU"/>
              </w:rPr>
              <w:t xml:space="preserve"> и отходы стальных изделий незагрязненные</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4 82 411 00 52 5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лампы</w:t>
            </w:r>
            <w:proofErr w:type="gramEnd"/>
            <w:r w:rsidRPr="003F113B">
              <w:rPr>
                <w:rFonts w:ascii="Times New Roman" w:eastAsia="Times New Roman" w:hAnsi="Times New Roman" w:cs="Times New Roman"/>
                <w:color w:val="000000"/>
                <w:sz w:val="20"/>
                <w:szCs w:val="20"/>
                <w:lang w:eastAsia="ru-RU"/>
              </w:rPr>
              <w:t xml:space="preserve"> накаливания, утратившие потребительские свойства</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7 31 110 02 21 5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из жилищ крупногабаритные</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7 35 100 01 72 5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(мусор) от уборки территории и помещений объектов оптово-розничной торговли продовольственными товарами</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7 36 100 01 30 5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пищевые</w:t>
            </w:r>
            <w:proofErr w:type="gramEnd"/>
            <w:r w:rsidRPr="003F113B">
              <w:rPr>
                <w:rFonts w:ascii="Times New Roman" w:eastAsia="Times New Roman" w:hAnsi="Times New Roman" w:cs="Times New Roman"/>
                <w:color w:val="000000"/>
                <w:sz w:val="20"/>
                <w:szCs w:val="20"/>
                <w:lang w:eastAsia="ru-RU"/>
              </w:rPr>
              <w:t xml:space="preserve"> отходы кухонь и организаций общественного питания несортированные</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7 37 100 01 72 5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(мусор) от уборки территории и помещений учебно-воспитательных учреждений</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7 37 100 02 72 5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отходы</w:t>
            </w:r>
            <w:proofErr w:type="gramEnd"/>
            <w:r w:rsidRPr="003F113B">
              <w:rPr>
                <w:rFonts w:ascii="Times New Roman" w:eastAsia="Times New Roman" w:hAnsi="Times New Roman" w:cs="Times New Roman"/>
                <w:color w:val="000000"/>
                <w:sz w:val="20"/>
                <w:szCs w:val="20"/>
                <w:lang w:eastAsia="ru-RU"/>
              </w:rPr>
              <w:t xml:space="preserve"> (мусор) от уборки территории и помещений </w:t>
            </w:r>
            <w:proofErr w:type="spellStart"/>
            <w:r w:rsidRPr="003F113B">
              <w:rPr>
                <w:rFonts w:ascii="Times New Roman" w:eastAsia="Times New Roman" w:hAnsi="Times New Roman" w:cs="Times New Roman"/>
                <w:color w:val="000000"/>
                <w:sz w:val="20"/>
                <w:szCs w:val="20"/>
                <w:lang w:eastAsia="ru-RU"/>
              </w:rPr>
              <w:t>культурноспортивных</w:t>
            </w:r>
            <w:proofErr w:type="spellEnd"/>
            <w:r w:rsidRPr="003F113B">
              <w:rPr>
                <w:rFonts w:ascii="Times New Roman" w:eastAsia="Times New Roman" w:hAnsi="Times New Roman" w:cs="Times New Roman"/>
                <w:color w:val="000000"/>
                <w:sz w:val="20"/>
                <w:szCs w:val="20"/>
                <w:lang w:eastAsia="ru-RU"/>
              </w:rPr>
              <w:t xml:space="preserve"> учреждений и зрелищных мероприятий</w:t>
            </w:r>
          </w:p>
        </w:tc>
      </w:tr>
      <w:tr w:rsidR="003F113B" w:rsidRPr="003F113B" w:rsidTr="003F113B">
        <w:trPr>
          <w:trHeight w:val="315"/>
        </w:trPr>
        <w:tc>
          <w:tcPr>
            <w:tcW w:w="2000"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eastAsia="Times New Roman" w:hAnsi="Times New Roman" w:cs="Times New Roman"/>
                <w:color w:val="000000"/>
                <w:sz w:val="20"/>
                <w:szCs w:val="20"/>
                <w:lang w:eastAsia="ru-RU"/>
              </w:rPr>
              <w:t>9 19 100 01 20 5</w:t>
            </w:r>
          </w:p>
        </w:tc>
        <w:tc>
          <w:tcPr>
            <w:tcW w:w="7371" w:type="dxa"/>
            <w:shd w:val="clear" w:color="auto" w:fill="auto"/>
            <w:noWrap/>
            <w:vAlign w:val="center"/>
            <w:hideMark/>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proofErr w:type="gramStart"/>
            <w:r w:rsidRPr="003F113B">
              <w:rPr>
                <w:rFonts w:ascii="Times New Roman" w:eastAsia="Times New Roman" w:hAnsi="Times New Roman" w:cs="Times New Roman"/>
                <w:color w:val="000000"/>
                <w:sz w:val="20"/>
                <w:szCs w:val="20"/>
                <w:lang w:eastAsia="ru-RU"/>
              </w:rPr>
              <w:t>остатки</w:t>
            </w:r>
            <w:proofErr w:type="gramEnd"/>
            <w:r w:rsidRPr="003F113B">
              <w:rPr>
                <w:rFonts w:ascii="Times New Roman" w:eastAsia="Times New Roman" w:hAnsi="Times New Roman" w:cs="Times New Roman"/>
                <w:color w:val="000000"/>
                <w:sz w:val="20"/>
                <w:szCs w:val="20"/>
                <w:lang w:eastAsia="ru-RU"/>
              </w:rPr>
              <w:t xml:space="preserve"> и огарки стальных сварочных электродов</w:t>
            </w:r>
          </w:p>
        </w:tc>
      </w:tr>
      <w:tr w:rsidR="003F113B" w:rsidRPr="003F113B" w:rsidTr="008E5800">
        <w:trPr>
          <w:trHeight w:val="315"/>
        </w:trPr>
        <w:tc>
          <w:tcPr>
            <w:tcW w:w="9371" w:type="dxa"/>
            <w:gridSpan w:val="2"/>
            <w:shd w:val="clear" w:color="auto" w:fill="auto"/>
            <w:noWrap/>
            <w:vAlign w:val="center"/>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hAnsi="Times New Roman" w:cs="Times New Roman"/>
                <w:sz w:val="20"/>
                <w:szCs w:val="24"/>
              </w:rPr>
              <w:t xml:space="preserve">*) – код отхода в ПНООЛР ИРНИТУ указан неверно (9 21 510 31 10 </w:t>
            </w:r>
            <w:proofErr w:type="gramStart"/>
            <w:r w:rsidRPr="003F113B">
              <w:rPr>
                <w:rFonts w:ascii="Times New Roman" w:hAnsi="Times New Roman" w:cs="Times New Roman"/>
                <w:sz w:val="20"/>
                <w:szCs w:val="24"/>
              </w:rPr>
              <w:t>3 ,</w:t>
            </w:r>
            <w:proofErr w:type="gramEnd"/>
            <w:r w:rsidRPr="003F113B">
              <w:rPr>
                <w:rFonts w:ascii="Times New Roman" w:hAnsi="Times New Roman" w:cs="Times New Roman"/>
                <w:sz w:val="20"/>
                <w:szCs w:val="24"/>
              </w:rPr>
              <w:t xml:space="preserve"> № 15 в перечне отходов в ПНООЛР)</w:t>
            </w:r>
          </w:p>
        </w:tc>
      </w:tr>
      <w:tr w:rsidR="003F113B" w:rsidRPr="003F113B" w:rsidTr="008E5800">
        <w:trPr>
          <w:trHeight w:val="315"/>
        </w:trPr>
        <w:tc>
          <w:tcPr>
            <w:tcW w:w="9371" w:type="dxa"/>
            <w:gridSpan w:val="2"/>
            <w:shd w:val="clear" w:color="auto" w:fill="auto"/>
            <w:noWrap/>
            <w:vAlign w:val="center"/>
          </w:tcPr>
          <w:p w:rsidR="003F113B" w:rsidRPr="003F113B" w:rsidRDefault="003F113B" w:rsidP="003F113B">
            <w:pPr>
              <w:spacing w:after="0" w:line="240" w:lineRule="auto"/>
              <w:jc w:val="both"/>
              <w:rPr>
                <w:rFonts w:ascii="Times New Roman" w:eastAsia="Times New Roman" w:hAnsi="Times New Roman" w:cs="Times New Roman"/>
                <w:color w:val="000000"/>
                <w:sz w:val="20"/>
                <w:szCs w:val="20"/>
                <w:lang w:eastAsia="ru-RU"/>
              </w:rPr>
            </w:pPr>
            <w:r w:rsidRPr="003F113B">
              <w:rPr>
                <w:rFonts w:ascii="Times New Roman" w:hAnsi="Times New Roman" w:cs="Times New Roman"/>
                <w:sz w:val="20"/>
                <w:szCs w:val="24"/>
              </w:rPr>
              <w:t xml:space="preserve">**) – код отхода в ПНООЛР ИРНИТУ указан неверно (3 05 220 04 21 </w:t>
            </w:r>
            <w:proofErr w:type="gramStart"/>
            <w:r w:rsidRPr="003F113B">
              <w:rPr>
                <w:rFonts w:ascii="Times New Roman" w:hAnsi="Times New Roman" w:cs="Times New Roman"/>
                <w:sz w:val="20"/>
                <w:szCs w:val="24"/>
              </w:rPr>
              <w:t>5 ,</w:t>
            </w:r>
            <w:proofErr w:type="gramEnd"/>
            <w:r w:rsidRPr="003F113B">
              <w:rPr>
                <w:rFonts w:ascii="Times New Roman" w:hAnsi="Times New Roman" w:cs="Times New Roman"/>
                <w:sz w:val="20"/>
                <w:szCs w:val="24"/>
              </w:rPr>
              <w:t xml:space="preserve"> № 26 в перечне отходов в ПНООЛР)</w:t>
            </w:r>
          </w:p>
        </w:tc>
      </w:tr>
    </w:tbl>
    <w:p w:rsidR="004F3969" w:rsidRPr="00D237B4" w:rsidRDefault="004F3969" w:rsidP="003F113B">
      <w:pPr>
        <w:spacing w:before="240"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Анализ показывает, что наибольшие объемы отходов возникают от жизнедеятельности: </w:t>
      </w:r>
    </w:p>
    <w:p w:rsidR="004F3969" w:rsidRPr="00D237B4" w:rsidRDefault="004F3969"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 отходы из жилищ несортированные (исключая крупногабаритные) (код по ФККО 7 31 11 001 72 4) – 3251,14 тонн (47,17 % от общего объема образования отходов и 84,36 % от отходов 4 класса опасности);</w:t>
      </w:r>
    </w:p>
    <w:p w:rsidR="004F3969" w:rsidRPr="00D237B4" w:rsidRDefault="004F3969"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 мусор от офисных и бытовых помещений организаций несортированный (исключая крупногабаритный) (код по ФККО 7 33 100 01 72 4) – 550,63 тонн (7,99 % от общего объема образования отходов и 14,29 % от отходов 4 класса опасности);</w:t>
      </w:r>
    </w:p>
    <w:p w:rsidR="004F3969" w:rsidRPr="00D237B4" w:rsidRDefault="004F3969"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 отходы (мусор) от уборки территории и помещений учебно-воспитательных учреждений</w:t>
      </w:r>
      <w:r w:rsidR="008E5800">
        <w:rPr>
          <w:rFonts w:ascii="Times New Roman" w:hAnsi="Times New Roman" w:cs="Times New Roman"/>
          <w:sz w:val="24"/>
          <w:szCs w:val="24"/>
        </w:rPr>
        <w:t xml:space="preserve"> </w:t>
      </w:r>
      <w:r w:rsidRPr="00D237B4">
        <w:rPr>
          <w:rFonts w:ascii="Times New Roman" w:hAnsi="Times New Roman" w:cs="Times New Roman"/>
          <w:sz w:val="24"/>
          <w:szCs w:val="24"/>
        </w:rPr>
        <w:t>(код по ФККО 7 37 100 01 72 5) – 2333,376 тонн (33,86 % от общего объема образования отходов и 76,91 % от отходов 5 класса опасности);</w:t>
      </w:r>
    </w:p>
    <w:p w:rsidR="004F3969" w:rsidRPr="00D237B4" w:rsidRDefault="004F3969"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 xml:space="preserve">- отходы (мусор) от уборки территории и помещений </w:t>
      </w:r>
      <w:proofErr w:type="spellStart"/>
      <w:r w:rsidRPr="00D237B4">
        <w:rPr>
          <w:rFonts w:ascii="Times New Roman" w:hAnsi="Times New Roman" w:cs="Times New Roman"/>
          <w:sz w:val="24"/>
          <w:szCs w:val="24"/>
        </w:rPr>
        <w:t>культурноспортивных</w:t>
      </w:r>
      <w:proofErr w:type="spellEnd"/>
      <w:r w:rsidRPr="00D237B4">
        <w:rPr>
          <w:rFonts w:ascii="Times New Roman" w:hAnsi="Times New Roman" w:cs="Times New Roman"/>
          <w:sz w:val="24"/>
          <w:szCs w:val="24"/>
        </w:rPr>
        <w:t xml:space="preserve"> учреждений и зрелищных мероприятий (код по ФККО 7 37 100 02 72 5) – 431,660 тонн (6,26 % от общего объема образования отходов и 14,23 %</w:t>
      </w:r>
      <w:r w:rsidR="003F113B">
        <w:rPr>
          <w:rFonts w:ascii="Times New Roman" w:hAnsi="Times New Roman" w:cs="Times New Roman"/>
          <w:sz w:val="24"/>
          <w:szCs w:val="24"/>
        </w:rPr>
        <w:t xml:space="preserve"> от отходов 5 класса опасности).</w:t>
      </w:r>
    </w:p>
    <w:p w:rsidR="004F3969" w:rsidRPr="003F113B" w:rsidRDefault="004F3969" w:rsidP="003F113B">
      <w:pPr>
        <w:spacing w:before="120" w:after="0" w:line="23" w:lineRule="atLeast"/>
        <w:ind w:firstLine="709"/>
        <w:jc w:val="both"/>
        <w:rPr>
          <w:rFonts w:ascii="Times New Roman" w:hAnsi="Times New Roman" w:cs="Times New Roman"/>
          <w:b/>
          <w:sz w:val="24"/>
          <w:szCs w:val="24"/>
        </w:rPr>
      </w:pPr>
      <w:r w:rsidRPr="003F113B">
        <w:rPr>
          <w:rFonts w:ascii="Times New Roman" w:hAnsi="Times New Roman" w:cs="Times New Roman"/>
          <w:b/>
          <w:sz w:val="24"/>
          <w:szCs w:val="24"/>
        </w:rPr>
        <w:t>Существующая система сбора и утилизации отходов</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Сбор отходов осуществляется без предварительного разделения, то есть выделяется 1 поток отходов – смешанные отходы (остаточные отходы). Перерабатываемые отходы (менее 1 %) в данном сценарии не учитываются. Сбор ТКО осуществляется в стандартные металлические контейнеры объемом 0,75 </w:t>
      </w:r>
      <w:proofErr w:type="spellStart"/>
      <w:r w:rsidRPr="00D237B4">
        <w:rPr>
          <w:rFonts w:ascii="Times New Roman" w:hAnsi="Times New Roman" w:cs="Times New Roman"/>
          <w:sz w:val="24"/>
          <w:szCs w:val="24"/>
        </w:rPr>
        <w:t>куб.м</w:t>
      </w:r>
      <w:proofErr w:type="spellEnd"/>
      <w:r w:rsidRPr="00D237B4">
        <w:rPr>
          <w:rFonts w:ascii="Times New Roman" w:hAnsi="Times New Roman" w:cs="Times New Roman"/>
          <w:sz w:val="24"/>
          <w:szCs w:val="24"/>
        </w:rPr>
        <w:t>.</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Сбор и транспортировка производится специализированными мусоровозами ежедневно до городского полигона ТКО.</w:t>
      </w:r>
    </w:p>
    <w:p w:rsidR="004F3969" w:rsidRPr="00D237B4" w:rsidRDefault="004F3969" w:rsidP="003F113B">
      <w:pPr>
        <w:spacing w:after="0" w:line="23" w:lineRule="atLeast"/>
        <w:jc w:val="center"/>
        <w:rPr>
          <w:rFonts w:ascii="Times New Roman" w:hAnsi="Times New Roman" w:cs="Times New Roman"/>
          <w:sz w:val="24"/>
          <w:szCs w:val="24"/>
        </w:rPr>
      </w:pPr>
      <w:r w:rsidRPr="00D237B4">
        <w:rPr>
          <w:rFonts w:ascii="Times New Roman" w:hAnsi="Times New Roman" w:cs="Times New Roman"/>
          <w:noProof/>
          <w:sz w:val="24"/>
          <w:szCs w:val="24"/>
          <w:lang w:eastAsia="ru-RU"/>
        </w:rPr>
        <w:drawing>
          <wp:inline distT="0" distB="0" distL="0" distR="0" wp14:anchorId="7AE84E90" wp14:editId="3D1ADAA1">
            <wp:extent cx="5175885" cy="2066925"/>
            <wp:effectExtent l="0" t="0" r="571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5885" cy="2066925"/>
                    </a:xfrm>
                    <a:prstGeom prst="rect">
                      <a:avLst/>
                    </a:prstGeom>
                    <a:noFill/>
                  </pic:spPr>
                </pic:pic>
              </a:graphicData>
            </a:graphic>
          </wp:inline>
        </w:drawing>
      </w:r>
      <w:r w:rsidR="003F113B">
        <w:rPr>
          <w:rFonts w:ascii="Times New Roman" w:hAnsi="Times New Roman" w:cs="Times New Roman"/>
          <w:sz w:val="24"/>
          <w:szCs w:val="24"/>
        </w:rPr>
        <w:br/>
      </w:r>
      <w:r w:rsidRPr="00D237B4">
        <w:rPr>
          <w:rFonts w:ascii="Times New Roman" w:hAnsi="Times New Roman" w:cs="Times New Roman"/>
          <w:sz w:val="24"/>
          <w:szCs w:val="24"/>
        </w:rPr>
        <w:t>Рисунок 1 –</w:t>
      </w:r>
      <w:r w:rsidR="003F113B">
        <w:rPr>
          <w:rFonts w:ascii="Times New Roman" w:hAnsi="Times New Roman" w:cs="Times New Roman"/>
          <w:sz w:val="24"/>
          <w:szCs w:val="24"/>
        </w:rPr>
        <w:t xml:space="preserve"> </w:t>
      </w:r>
      <w:r w:rsidRPr="00D237B4">
        <w:rPr>
          <w:rFonts w:ascii="Times New Roman" w:hAnsi="Times New Roman" w:cs="Times New Roman"/>
          <w:sz w:val="24"/>
          <w:szCs w:val="24"/>
        </w:rPr>
        <w:t>Существующая система сбора и утилизации отходов</w:t>
      </w:r>
    </w:p>
    <w:p w:rsidR="004F3969" w:rsidRPr="00D237B4" w:rsidRDefault="004F3969" w:rsidP="003F113B">
      <w:pPr>
        <w:spacing w:after="0" w:line="23" w:lineRule="atLeast"/>
        <w:ind w:firstLine="709"/>
        <w:jc w:val="center"/>
        <w:rPr>
          <w:rFonts w:ascii="Times New Roman" w:hAnsi="Times New Roman" w:cs="Times New Roman"/>
          <w:sz w:val="24"/>
          <w:szCs w:val="24"/>
        </w:rPr>
      </w:pP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Предложения к распределению потоков отходов:</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Необходимо при работе руководствоваться нормативными актами, в том числе Распоряжением Правительства РФ от 25.07.2017 N 1589-р «Об утверждении перечня видов отходов производства и потребления, в состав которых входят полезные компоненты, захоронение которых запрещается».</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Отход «Лом и отходы стальных изделий незагрязненные (4 61 200 01 51 5), образующийся в ИРНИТУ, содержится в данном перечне и должен быть исключены из числа отходов, передаваемых согласно ПНООЛР АО «</w:t>
      </w:r>
      <w:proofErr w:type="spellStart"/>
      <w:r w:rsidRPr="00D237B4">
        <w:rPr>
          <w:rFonts w:ascii="Times New Roman" w:hAnsi="Times New Roman" w:cs="Times New Roman"/>
          <w:sz w:val="24"/>
          <w:szCs w:val="24"/>
        </w:rPr>
        <w:t>Спецавтохозяйство</w:t>
      </w:r>
      <w:proofErr w:type="spellEnd"/>
      <w:r w:rsidRPr="00D237B4">
        <w:rPr>
          <w:rFonts w:ascii="Times New Roman" w:hAnsi="Times New Roman" w:cs="Times New Roman"/>
          <w:sz w:val="24"/>
          <w:szCs w:val="24"/>
        </w:rPr>
        <w:t xml:space="preserve">» для захоронения. </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В первую очередь необходимо отказаться от процессов, образующих отход 1 класса опасности (лампы ртутные, ртутно-кварцевые, люминесцентные, утратившие потребительские свойства), то есть просто заменить во всех помещениях их на светодиодные лампы, которые безопасны и имеют срок службы на уровне 20000-50000 часов.</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Далее: предлагается разделить поток отходов, выделив:</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 макулатуру, </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 металлическую стружку, </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 пластик, </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пищевые отходы.</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Металлическую стружку (лом отходов) необходимо сдавать в компании по приему металлолома - ООО «Радио-Примула», ООО «</w:t>
      </w:r>
      <w:proofErr w:type="spellStart"/>
      <w:r w:rsidRPr="00D237B4">
        <w:rPr>
          <w:rFonts w:ascii="Times New Roman" w:hAnsi="Times New Roman" w:cs="Times New Roman"/>
          <w:sz w:val="24"/>
          <w:szCs w:val="24"/>
        </w:rPr>
        <w:t>Сибвторцветмет</w:t>
      </w:r>
      <w:proofErr w:type="spellEnd"/>
      <w:r w:rsidRPr="00D237B4">
        <w:rPr>
          <w:rFonts w:ascii="Times New Roman" w:hAnsi="Times New Roman" w:cs="Times New Roman"/>
          <w:sz w:val="24"/>
          <w:szCs w:val="24"/>
        </w:rPr>
        <w:t xml:space="preserve">-Иркутск», ПО «Иркутский </w:t>
      </w:r>
      <w:proofErr w:type="spellStart"/>
      <w:r w:rsidRPr="00D237B4">
        <w:rPr>
          <w:rFonts w:ascii="Times New Roman" w:hAnsi="Times New Roman" w:cs="Times New Roman"/>
          <w:sz w:val="24"/>
          <w:szCs w:val="24"/>
        </w:rPr>
        <w:t>Вторчермет</w:t>
      </w:r>
      <w:proofErr w:type="spellEnd"/>
      <w:r w:rsidRPr="00D237B4">
        <w:rPr>
          <w:rFonts w:ascii="Times New Roman" w:hAnsi="Times New Roman" w:cs="Times New Roman"/>
          <w:sz w:val="24"/>
          <w:szCs w:val="24"/>
        </w:rPr>
        <w:t xml:space="preserve">», ООО «Урал-Статус», ООО «Центр утилизации металлолома» и </w:t>
      </w:r>
      <w:proofErr w:type="spellStart"/>
      <w:r w:rsidRPr="00D237B4">
        <w:rPr>
          <w:rFonts w:ascii="Times New Roman" w:hAnsi="Times New Roman" w:cs="Times New Roman"/>
          <w:sz w:val="24"/>
          <w:szCs w:val="24"/>
        </w:rPr>
        <w:t>др</w:t>
      </w:r>
      <w:proofErr w:type="spellEnd"/>
      <w:r w:rsidRPr="00D237B4">
        <w:rPr>
          <w:rFonts w:ascii="Times New Roman" w:hAnsi="Times New Roman" w:cs="Times New Roman"/>
          <w:sz w:val="24"/>
          <w:szCs w:val="24"/>
        </w:rPr>
        <w:t>, предварительно выбрав компанию по критерию самой низкой закупочной цены (что и осуществляется по-видимому, в настоящее время).</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Необходимо организовать сбор бумаги в подразделениях университета и общежитиях.   Бумагу принимают предприятия ООО «</w:t>
      </w:r>
      <w:proofErr w:type="spellStart"/>
      <w:r w:rsidRPr="00D237B4">
        <w:rPr>
          <w:rFonts w:ascii="Times New Roman" w:hAnsi="Times New Roman" w:cs="Times New Roman"/>
          <w:sz w:val="24"/>
          <w:szCs w:val="24"/>
        </w:rPr>
        <w:t>Технорезерв</w:t>
      </w:r>
      <w:proofErr w:type="spellEnd"/>
      <w:r w:rsidRPr="00D237B4">
        <w:rPr>
          <w:rFonts w:ascii="Times New Roman" w:hAnsi="Times New Roman" w:cs="Times New Roman"/>
          <w:sz w:val="24"/>
          <w:szCs w:val="24"/>
        </w:rPr>
        <w:t>», ООО «</w:t>
      </w:r>
      <w:proofErr w:type="spellStart"/>
      <w:r w:rsidRPr="00D237B4">
        <w:rPr>
          <w:rFonts w:ascii="Times New Roman" w:hAnsi="Times New Roman" w:cs="Times New Roman"/>
          <w:sz w:val="24"/>
          <w:szCs w:val="24"/>
        </w:rPr>
        <w:t>Сибэкотранс</w:t>
      </w:r>
      <w:proofErr w:type="spellEnd"/>
      <w:r w:rsidRPr="00D237B4">
        <w:rPr>
          <w:rFonts w:ascii="Times New Roman" w:hAnsi="Times New Roman" w:cs="Times New Roman"/>
          <w:sz w:val="24"/>
          <w:szCs w:val="24"/>
        </w:rPr>
        <w:t>», ООО «</w:t>
      </w:r>
      <w:proofErr w:type="spellStart"/>
      <w:r w:rsidRPr="00D237B4">
        <w:rPr>
          <w:rFonts w:ascii="Times New Roman" w:hAnsi="Times New Roman" w:cs="Times New Roman"/>
          <w:sz w:val="24"/>
          <w:szCs w:val="24"/>
        </w:rPr>
        <w:t>Вторма</w:t>
      </w:r>
      <w:proofErr w:type="spellEnd"/>
      <w:r w:rsidRPr="00D237B4">
        <w:rPr>
          <w:rFonts w:ascii="Times New Roman" w:hAnsi="Times New Roman" w:cs="Times New Roman"/>
          <w:sz w:val="24"/>
          <w:szCs w:val="24"/>
        </w:rPr>
        <w:t>-Байкал» и т.д.</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Приготовление пищи сопровождается появлением пищевых отходов, нуждающихся в утилизации. Пищевые отходы можно сдавать сельским хозяйствам фермам либо поставить приборы-утилизаторы на раковины столовых ИРНИТУ и в общежитиях.</w:t>
      </w:r>
    </w:p>
    <w:p w:rsidR="004F3969" w:rsidRPr="00D237B4" w:rsidRDefault="004F3969" w:rsidP="003F113B">
      <w:pPr>
        <w:spacing w:after="0" w:line="23" w:lineRule="atLeast"/>
        <w:jc w:val="center"/>
        <w:rPr>
          <w:rFonts w:ascii="Times New Roman" w:hAnsi="Times New Roman" w:cs="Times New Roman"/>
          <w:sz w:val="24"/>
          <w:szCs w:val="24"/>
        </w:rPr>
      </w:pPr>
      <w:r w:rsidRPr="00D237B4">
        <w:rPr>
          <w:rFonts w:ascii="Times New Roman" w:hAnsi="Times New Roman" w:cs="Times New Roman"/>
          <w:noProof/>
          <w:sz w:val="24"/>
          <w:szCs w:val="24"/>
          <w:lang w:eastAsia="ru-RU"/>
        </w:rPr>
        <w:drawing>
          <wp:inline distT="0" distB="0" distL="0" distR="0" wp14:anchorId="132811B1" wp14:editId="033B6189">
            <wp:extent cx="2755900" cy="33591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900" cy="3359150"/>
                    </a:xfrm>
                    <a:prstGeom prst="rect">
                      <a:avLst/>
                    </a:prstGeom>
                    <a:noFill/>
                  </pic:spPr>
                </pic:pic>
              </a:graphicData>
            </a:graphic>
          </wp:inline>
        </w:drawing>
      </w:r>
      <w:r w:rsidR="003F113B">
        <w:rPr>
          <w:rFonts w:ascii="Times New Roman" w:hAnsi="Times New Roman" w:cs="Times New Roman"/>
          <w:sz w:val="24"/>
          <w:szCs w:val="24"/>
        </w:rPr>
        <w:br/>
      </w:r>
      <w:r w:rsidRPr="00D237B4">
        <w:rPr>
          <w:rFonts w:ascii="Times New Roman" w:hAnsi="Times New Roman" w:cs="Times New Roman"/>
          <w:sz w:val="24"/>
          <w:szCs w:val="24"/>
        </w:rPr>
        <w:t xml:space="preserve">Рисунок 2 – </w:t>
      </w:r>
      <w:proofErr w:type="spellStart"/>
      <w:r w:rsidRPr="00D237B4">
        <w:rPr>
          <w:rFonts w:ascii="Times New Roman" w:hAnsi="Times New Roman" w:cs="Times New Roman"/>
          <w:sz w:val="24"/>
          <w:szCs w:val="24"/>
        </w:rPr>
        <w:t>Диспоузер</w:t>
      </w:r>
      <w:proofErr w:type="spellEnd"/>
    </w:p>
    <w:p w:rsidR="004F3969" w:rsidRPr="00D237B4" w:rsidRDefault="004F3969" w:rsidP="00D237B4">
      <w:pPr>
        <w:spacing w:after="0" w:line="23" w:lineRule="atLeast"/>
        <w:ind w:firstLine="709"/>
        <w:jc w:val="both"/>
        <w:rPr>
          <w:rFonts w:ascii="Times New Roman" w:hAnsi="Times New Roman" w:cs="Times New Roman"/>
          <w:sz w:val="24"/>
          <w:szCs w:val="24"/>
        </w:rPr>
      </w:pP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Прибор-утилизатор (см. рисунок 2) перерабатывает фрукты и овощи, мелкими рыбные и куриные косточки, арбузные корки, бумажные салфетки и полотенца, семечки, яичную скорлупу, хлебные крошки и пр. С появлением на кухне </w:t>
      </w:r>
      <w:proofErr w:type="spellStart"/>
      <w:r w:rsidRPr="00D237B4">
        <w:rPr>
          <w:rFonts w:ascii="Times New Roman" w:hAnsi="Times New Roman" w:cs="Times New Roman"/>
          <w:sz w:val="24"/>
          <w:szCs w:val="24"/>
        </w:rPr>
        <w:t>измельчителя</w:t>
      </w:r>
      <w:proofErr w:type="spellEnd"/>
      <w:r w:rsidRPr="00D237B4">
        <w:rPr>
          <w:rFonts w:ascii="Times New Roman" w:hAnsi="Times New Roman" w:cs="Times New Roman"/>
          <w:sz w:val="24"/>
          <w:szCs w:val="24"/>
        </w:rPr>
        <w:t xml:space="preserve"> (</w:t>
      </w:r>
      <w:proofErr w:type="spellStart"/>
      <w:r w:rsidRPr="00D237B4">
        <w:rPr>
          <w:rFonts w:ascii="Times New Roman" w:hAnsi="Times New Roman" w:cs="Times New Roman"/>
          <w:sz w:val="24"/>
          <w:szCs w:val="24"/>
        </w:rPr>
        <w:t>диспоузера</w:t>
      </w:r>
      <w:proofErr w:type="spellEnd"/>
      <w:r w:rsidRPr="00D237B4">
        <w:rPr>
          <w:rFonts w:ascii="Times New Roman" w:hAnsi="Times New Roman" w:cs="Times New Roman"/>
          <w:sz w:val="24"/>
          <w:szCs w:val="24"/>
        </w:rPr>
        <w:t>) для раковины, гигиеничность помещения существенно возрастает, исчезают неприятные запахи. При этом нет никакого риска засорения канализационных труб, утилизатор перемалывает отходы до частиц размером 3 миллиметра в диаметре.</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Существуют как электрические, так и механические устройства. Механические приборы оснащены режущими лезвиями, с помощью которых происходит измельчение волокнистых и жестких отходов, предотвращается засорение системы канализации.</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Разновидности электронных </w:t>
      </w:r>
      <w:proofErr w:type="spellStart"/>
      <w:r w:rsidRPr="00D237B4">
        <w:rPr>
          <w:rFonts w:ascii="Times New Roman" w:hAnsi="Times New Roman" w:cs="Times New Roman"/>
          <w:sz w:val="24"/>
          <w:szCs w:val="24"/>
        </w:rPr>
        <w:t>измельчителей</w:t>
      </w:r>
      <w:proofErr w:type="spellEnd"/>
      <w:r w:rsidRPr="00D237B4">
        <w:rPr>
          <w:rFonts w:ascii="Times New Roman" w:hAnsi="Times New Roman" w:cs="Times New Roman"/>
          <w:sz w:val="24"/>
          <w:szCs w:val="24"/>
        </w:rPr>
        <w:t xml:space="preserve"> отходов:</w:t>
      </w:r>
    </w:p>
    <w:p w:rsidR="004F3969" w:rsidRPr="00D237B4" w:rsidRDefault="004F3969"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w:t>
      </w:r>
      <w:r w:rsidRPr="00D237B4">
        <w:rPr>
          <w:rFonts w:ascii="Times New Roman" w:hAnsi="Times New Roman" w:cs="Times New Roman"/>
          <w:sz w:val="24"/>
          <w:szCs w:val="24"/>
        </w:rPr>
        <w:tab/>
      </w:r>
      <w:proofErr w:type="gramStart"/>
      <w:r w:rsidRPr="00D237B4">
        <w:rPr>
          <w:rFonts w:ascii="Times New Roman" w:hAnsi="Times New Roman" w:cs="Times New Roman"/>
          <w:sz w:val="24"/>
          <w:szCs w:val="24"/>
        </w:rPr>
        <w:t>с</w:t>
      </w:r>
      <w:proofErr w:type="gramEnd"/>
      <w:r w:rsidRPr="00D237B4">
        <w:rPr>
          <w:rFonts w:ascii="Times New Roman" w:hAnsi="Times New Roman" w:cs="Times New Roman"/>
          <w:sz w:val="24"/>
          <w:szCs w:val="24"/>
        </w:rPr>
        <w:t xml:space="preserve"> непрерывной загрузкой. Принцип работы устройства следующий – сначала включается сам утилизатор </w:t>
      </w:r>
      <w:proofErr w:type="gramStart"/>
      <w:r w:rsidRPr="00D237B4">
        <w:rPr>
          <w:rFonts w:ascii="Times New Roman" w:hAnsi="Times New Roman" w:cs="Times New Roman"/>
          <w:sz w:val="24"/>
          <w:szCs w:val="24"/>
        </w:rPr>
        <w:t>и  лишь</w:t>
      </w:r>
      <w:proofErr w:type="gramEnd"/>
      <w:r w:rsidRPr="00D237B4">
        <w:rPr>
          <w:rFonts w:ascii="Times New Roman" w:hAnsi="Times New Roman" w:cs="Times New Roman"/>
          <w:sz w:val="24"/>
          <w:szCs w:val="24"/>
        </w:rPr>
        <w:t xml:space="preserve"> за тем в него загружаются отходы;</w:t>
      </w:r>
    </w:p>
    <w:p w:rsidR="004F3969" w:rsidRPr="00D237B4" w:rsidRDefault="004F3969" w:rsidP="003F113B">
      <w:pPr>
        <w:spacing w:after="0" w:line="23" w:lineRule="atLeast"/>
        <w:ind w:firstLine="426"/>
        <w:jc w:val="both"/>
        <w:rPr>
          <w:rFonts w:ascii="Times New Roman" w:hAnsi="Times New Roman" w:cs="Times New Roman"/>
          <w:sz w:val="24"/>
          <w:szCs w:val="24"/>
        </w:rPr>
      </w:pPr>
      <w:r w:rsidRPr="00D237B4">
        <w:rPr>
          <w:rFonts w:ascii="Times New Roman" w:hAnsi="Times New Roman" w:cs="Times New Roman"/>
          <w:sz w:val="24"/>
          <w:szCs w:val="24"/>
        </w:rPr>
        <w:t></w:t>
      </w:r>
      <w:r w:rsidRPr="00D237B4">
        <w:rPr>
          <w:rFonts w:ascii="Times New Roman" w:hAnsi="Times New Roman" w:cs="Times New Roman"/>
          <w:sz w:val="24"/>
          <w:szCs w:val="24"/>
        </w:rPr>
        <w:tab/>
      </w:r>
      <w:proofErr w:type="gramStart"/>
      <w:r w:rsidRPr="00D237B4">
        <w:rPr>
          <w:rFonts w:ascii="Times New Roman" w:hAnsi="Times New Roman" w:cs="Times New Roman"/>
          <w:sz w:val="24"/>
          <w:szCs w:val="24"/>
        </w:rPr>
        <w:t>с</w:t>
      </w:r>
      <w:proofErr w:type="gramEnd"/>
      <w:r w:rsidRPr="00D237B4">
        <w:rPr>
          <w:rFonts w:ascii="Times New Roman" w:hAnsi="Times New Roman" w:cs="Times New Roman"/>
          <w:sz w:val="24"/>
          <w:szCs w:val="24"/>
        </w:rPr>
        <w:t xml:space="preserve"> порционной загрузкой отходов. Сначала в рабочую камеру помещается порция пищевых отходов, после чего включается оборудование.</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Пластик можно переработать в сырье для 3D-принтеров (Станок </w:t>
      </w:r>
      <w:proofErr w:type="spellStart"/>
      <w:r w:rsidRPr="00D237B4">
        <w:rPr>
          <w:rFonts w:ascii="Times New Roman" w:hAnsi="Times New Roman" w:cs="Times New Roman"/>
          <w:sz w:val="24"/>
          <w:szCs w:val="24"/>
        </w:rPr>
        <w:t>Макнейни</w:t>
      </w:r>
      <w:proofErr w:type="spellEnd"/>
      <w:r w:rsidRPr="00D237B4">
        <w:rPr>
          <w:rFonts w:ascii="Times New Roman" w:hAnsi="Times New Roman" w:cs="Times New Roman"/>
          <w:sz w:val="24"/>
          <w:szCs w:val="24"/>
        </w:rPr>
        <w:t>). Начиная с оберток для еды, пластиковых бутылок, и кончая водопроводными трубами и кирпичиками от конструктора «</w:t>
      </w:r>
      <w:proofErr w:type="spellStart"/>
      <w:r w:rsidRPr="00D237B4">
        <w:rPr>
          <w:rFonts w:ascii="Times New Roman" w:hAnsi="Times New Roman" w:cs="Times New Roman"/>
          <w:sz w:val="24"/>
          <w:szCs w:val="24"/>
        </w:rPr>
        <w:t>Лего</w:t>
      </w:r>
      <w:proofErr w:type="spellEnd"/>
      <w:r w:rsidRPr="00D237B4">
        <w:rPr>
          <w:rFonts w:ascii="Times New Roman" w:hAnsi="Times New Roman" w:cs="Times New Roman"/>
          <w:sz w:val="24"/>
          <w:szCs w:val="24"/>
        </w:rPr>
        <w:t>». Станок измельчает пластик, расплавляет его, а затем методом экструзии превращает отходы в сырье, которое можно подавать в 3D-принтер. Такую установку можно поставить в технопарке ИРНИТУ.</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Для хранения бумаги, пластика и стружки необходимо организовать пункты временного накопления, для пищевых отходов если они будут сдаваться на фермы тоже, а если будут пропускаться через утилизаторы, то такое помещение не нужно.</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Схемы системы сбора отходов представлены на рисунках 3 и 4. </w:t>
      </w:r>
    </w:p>
    <w:p w:rsidR="004F3969" w:rsidRDefault="004F3969" w:rsidP="003F113B">
      <w:pPr>
        <w:spacing w:after="0" w:line="23" w:lineRule="atLeast"/>
        <w:jc w:val="center"/>
        <w:rPr>
          <w:rFonts w:ascii="Times New Roman" w:hAnsi="Times New Roman" w:cs="Times New Roman"/>
          <w:sz w:val="24"/>
          <w:szCs w:val="24"/>
        </w:rPr>
      </w:pPr>
      <w:r w:rsidRPr="00D237B4">
        <w:rPr>
          <w:rFonts w:ascii="Times New Roman" w:hAnsi="Times New Roman" w:cs="Times New Roman"/>
          <w:noProof/>
          <w:sz w:val="24"/>
          <w:szCs w:val="24"/>
          <w:lang w:eastAsia="ru-RU"/>
        </w:rPr>
        <w:drawing>
          <wp:inline distT="0" distB="0" distL="0" distR="0" wp14:anchorId="18197B05" wp14:editId="249135C7">
            <wp:extent cx="5072332" cy="2781290"/>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7967" cy="2784380"/>
                    </a:xfrm>
                    <a:prstGeom prst="rect">
                      <a:avLst/>
                    </a:prstGeom>
                    <a:noFill/>
                  </pic:spPr>
                </pic:pic>
              </a:graphicData>
            </a:graphic>
          </wp:inline>
        </w:drawing>
      </w:r>
      <w:r w:rsidR="003F113B">
        <w:rPr>
          <w:rFonts w:ascii="Times New Roman" w:hAnsi="Times New Roman" w:cs="Times New Roman"/>
          <w:sz w:val="24"/>
          <w:szCs w:val="24"/>
        </w:rPr>
        <w:br/>
      </w:r>
      <w:r w:rsidRPr="00D237B4">
        <w:rPr>
          <w:rFonts w:ascii="Times New Roman" w:hAnsi="Times New Roman" w:cs="Times New Roman"/>
          <w:sz w:val="24"/>
          <w:szCs w:val="24"/>
        </w:rPr>
        <w:t>Рисунок 3 – Схема сбора ТКО с утилизацией пищевых отходов</w:t>
      </w:r>
    </w:p>
    <w:p w:rsidR="003F113B" w:rsidRPr="00D237B4" w:rsidRDefault="003F113B" w:rsidP="003F113B">
      <w:pPr>
        <w:spacing w:after="0" w:line="23" w:lineRule="atLeast"/>
        <w:jc w:val="center"/>
        <w:rPr>
          <w:rFonts w:ascii="Times New Roman" w:hAnsi="Times New Roman" w:cs="Times New Roman"/>
          <w:sz w:val="24"/>
          <w:szCs w:val="24"/>
        </w:rPr>
      </w:pPr>
    </w:p>
    <w:p w:rsidR="004F3969" w:rsidRDefault="004F3969" w:rsidP="003F113B">
      <w:pPr>
        <w:spacing w:after="0" w:line="23" w:lineRule="atLeast"/>
        <w:ind w:firstLine="709"/>
        <w:jc w:val="center"/>
        <w:rPr>
          <w:rFonts w:ascii="Times New Roman" w:hAnsi="Times New Roman" w:cs="Times New Roman"/>
          <w:sz w:val="24"/>
          <w:szCs w:val="24"/>
        </w:rPr>
      </w:pPr>
      <w:r w:rsidRPr="00D237B4">
        <w:rPr>
          <w:rFonts w:ascii="Times New Roman" w:hAnsi="Times New Roman" w:cs="Times New Roman"/>
          <w:noProof/>
          <w:sz w:val="24"/>
          <w:szCs w:val="24"/>
          <w:lang w:eastAsia="ru-RU"/>
        </w:rPr>
        <w:drawing>
          <wp:inline distT="0" distB="0" distL="0" distR="0" wp14:anchorId="28716495" wp14:editId="212C6A11">
            <wp:extent cx="4433977" cy="2547361"/>
            <wp:effectExtent l="0" t="0" r="508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9568" cy="2550573"/>
                    </a:xfrm>
                    <a:prstGeom prst="rect">
                      <a:avLst/>
                    </a:prstGeom>
                    <a:noFill/>
                  </pic:spPr>
                </pic:pic>
              </a:graphicData>
            </a:graphic>
          </wp:inline>
        </w:drawing>
      </w:r>
      <w:r w:rsidR="003F113B">
        <w:rPr>
          <w:rFonts w:ascii="Times New Roman" w:hAnsi="Times New Roman" w:cs="Times New Roman"/>
          <w:sz w:val="24"/>
          <w:szCs w:val="24"/>
        </w:rPr>
        <w:br/>
      </w:r>
      <w:r w:rsidRPr="00D237B4">
        <w:rPr>
          <w:rFonts w:ascii="Times New Roman" w:hAnsi="Times New Roman" w:cs="Times New Roman"/>
          <w:sz w:val="24"/>
          <w:szCs w:val="24"/>
        </w:rPr>
        <w:t>Рисунок 4 – Схема сбора ТКО с передачей пищевых отходов сельским хозяйствам</w:t>
      </w:r>
    </w:p>
    <w:p w:rsidR="003F113B" w:rsidRPr="00D237B4" w:rsidRDefault="003F113B" w:rsidP="003F113B">
      <w:pPr>
        <w:spacing w:after="0" w:line="23" w:lineRule="atLeast"/>
        <w:ind w:firstLine="709"/>
        <w:jc w:val="center"/>
        <w:rPr>
          <w:rFonts w:ascii="Times New Roman" w:hAnsi="Times New Roman" w:cs="Times New Roman"/>
          <w:sz w:val="24"/>
          <w:szCs w:val="24"/>
        </w:rPr>
      </w:pP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Раздельно собранные потоки вторичного материального сырья (ВМР) вывозятся раздельно до специализированных предприятий, остаточные отходы вывозятся на полигон.</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Внедрение раздельного сбора отходов с последующей переработкой ценных компонентов, являющихся заменой первичного сырья, позволяет значительно снизить воздействие на окружающую среду всей системы управления отходами, но этот подход экономически не всегда выгоден. Предложенная схема, возможно, будет дороже существующей на первом этапе. Если установить на базе ИРНИТУ собственные установки по переработке некоторых видов отходов, то вложения окупятся. Возможно, целесообразно, создать предприятие по переработке отходов, но по-видимому, экономически целесообразнее и, безусловно, организационно проще, организовать селективный сбор и сдавать отходы соответствующим фирмам или заключить договор с региональным оператором. Сортировка избавит ИРНИТУ от по крайней мере 50 % отходов, передаваемых на полигон для захоронения.</w:t>
      </w:r>
    </w:p>
    <w:p w:rsidR="004F3969" w:rsidRPr="00D237B4" w:rsidRDefault="004F396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При этом очень важно организовать просветительско-воспитательную работу среди студентов и работников ИРНИТУ, касающуюся необходимости раздельного сбора. Для эффективности этого процесса этой цели очень важно создать простые, не требующие постоянного обслуживания и удобные по месту расположения пункты раздельного сбора. Они должны быть в каждом общежитии, около каждой торговой точки и т.п.</w:t>
      </w:r>
    </w:p>
    <w:p w:rsidR="00654243" w:rsidRPr="00D237B4" w:rsidRDefault="00840774"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Также для повышения оценки в рейтинге необх</w:t>
      </w:r>
      <w:r w:rsidR="008E5800">
        <w:rPr>
          <w:rFonts w:ascii="Times New Roman" w:hAnsi="Times New Roman" w:cs="Times New Roman"/>
          <w:sz w:val="24"/>
          <w:szCs w:val="24"/>
        </w:rPr>
        <w:t xml:space="preserve">одима разработка и утверждение </w:t>
      </w:r>
      <w:r w:rsidRPr="00D237B4">
        <w:rPr>
          <w:rFonts w:ascii="Times New Roman" w:hAnsi="Times New Roman" w:cs="Times New Roman"/>
          <w:sz w:val="24"/>
          <w:szCs w:val="24"/>
        </w:rPr>
        <w:t xml:space="preserve">Программы </w:t>
      </w:r>
      <w:proofErr w:type="spellStart"/>
      <w:r w:rsidRPr="00D237B4">
        <w:rPr>
          <w:rFonts w:ascii="Times New Roman" w:hAnsi="Times New Roman" w:cs="Times New Roman"/>
          <w:sz w:val="24"/>
          <w:szCs w:val="24"/>
        </w:rPr>
        <w:t>рециклинга</w:t>
      </w:r>
      <w:proofErr w:type="spellEnd"/>
      <w:r w:rsidRPr="00D237B4">
        <w:rPr>
          <w:rFonts w:ascii="Times New Roman" w:hAnsi="Times New Roman" w:cs="Times New Roman"/>
          <w:sz w:val="24"/>
          <w:szCs w:val="24"/>
        </w:rPr>
        <w:t xml:space="preserve"> отходов университета.</w:t>
      </w:r>
    </w:p>
    <w:p w:rsidR="00B7386E" w:rsidRPr="00D237B4" w:rsidRDefault="00B7386E"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В пункте – Программа по сокращению использова</w:t>
      </w:r>
      <w:r w:rsidR="008E5800">
        <w:rPr>
          <w:rFonts w:ascii="Times New Roman" w:hAnsi="Times New Roman" w:cs="Times New Roman"/>
          <w:sz w:val="24"/>
          <w:szCs w:val="24"/>
        </w:rPr>
        <w:t>ния бумаги и пластика в кампусе</w:t>
      </w:r>
      <w:r w:rsidRPr="00D237B4">
        <w:rPr>
          <w:rFonts w:ascii="Times New Roman" w:hAnsi="Times New Roman" w:cs="Times New Roman"/>
          <w:sz w:val="24"/>
          <w:szCs w:val="24"/>
        </w:rPr>
        <w:t xml:space="preserve">, необходима разработка данной программы. Основным источником пластика являются отходы Комбината студенческого питания (упаковка, одноразовая посуда). Для замены пластиковой посуды, возможно использовать </w:t>
      </w:r>
      <w:r w:rsidR="00C9738F" w:rsidRPr="00D237B4">
        <w:rPr>
          <w:rFonts w:ascii="Times New Roman" w:hAnsi="Times New Roman" w:cs="Times New Roman"/>
          <w:sz w:val="24"/>
          <w:szCs w:val="24"/>
        </w:rPr>
        <w:t xml:space="preserve">посуду из растительного сырья </w:t>
      </w:r>
      <w:r w:rsidRPr="00D237B4">
        <w:rPr>
          <w:rFonts w:ascii="Times New Roman" w:hAnsi="Times New Roman" w:cs="Times New Roman"/>
          <w:sz w:val="24"/>
          <w:szCs w:val="24"/>
        </w:rPr>
        <w:t xml:space="preserve">или </w:t>
      </w:r>
      <w:r w:rsidR="00C9738F" w:rsidRPr="00D237B4">
        <w:rPr>
          <w:rFonts w:ascii="Times New Roman" w:hAnsi="Times New Roman" w:cs="Times New Roman"/>
          <w:sz w:val="24"/>
          <w:szCs w:val="24"/>
        </w:rPr>
        <w:t xml:space="preserve">пищевые контейнеры с </w:t>
      </w:r>
      <w:proofErr w:type="spellStart"/>
      <w:r w:rsidR="00C9738F" w:rsidRPr="00D237B4">
        <w:rPr>
          <w:rFonts w:ascii="Times New Roman" w:hAnsi="Times New Roman" w:cs="Times New Roman"/>
          <w:sz w:val="24"/>
          <w:szCs w:val="24"/>
        </w:rPr>
        <w:t>биоламинацией</w:t>
      </w:r>
      <w:proofErr w:type="spellEnd"/>
      <w:r w:rsidR="00C9738F" w:rsidRPr="00D237B4">
        <w:rPr>
          <w:rFonts w:ascii="Times New Roman" w:hAnsi="Times New Roman" w:cs="Times New Roman"/>
          <w:sz w:val="24"/>
          <w:szCs w:val="24"/>
        </w:rPr>
        <w:t xml:space="preserve">. На сегодняшний день рынок </w:t>
      </w:r>
      <w:proofErr w:type="spellStart"/>
      <w:r w:rsidR="00C9738F" w:rsidRPr="00D237B4">
        <w:rPr>
          <w:rFonts w:ascii="Times New Roman" w:hAnsi="Times New Roman" w:cs="Times New Roman"/>
          <w:sz w:val="24"/>
          <w:szCs w:val="24"/>
        </w:rPr>
        <w:t>экопродуктов</w:t>
      </w:r>
      <w:proofErr w:type="spellEnd"/>
      <w:r w:rsidR="00C9738F" w:rsidRPr="00D237B4">
        <w:rPr>
          <w:rFonts w:ascii="Times New Roman" w:hAnsi="Times New Roman" w:cs="Times New Roman"/>
          <w:sz w:val="24"/>
          <w:szCs w:val="24"/>
        </w:rPr>
        <w:t xml:space="preserve"> стремительно развивается и существует множество вариантов. Однако минусом такой упаковки является его стоимость, которая значительно превышает стоимость одноразовой пластиковой посуды. В перспективе, после детального анализа, возможен постепенный переход к </w:t>
      </w:r>
      <w:proofErr w:type="spellStart"/>
      <w:r w:rsidR="00C9738F" w:rsidRPr="00D237B4">
        <w:rPr>
          <w:rFonts w:ascii="Times New Roman" w:hAnsi="Times New Roman" w:cs="Times New Roman"/>
          <w:sz w:val="24"/>
          <w:szCs w:val="24"/>
        </w:rPr>
        <w:t>биоразлагаемой</w:t>
      </w:r>
      <w:proofErr w:type="spellEnd"/>
      <w:r w:rsidR="00C9738F" w:rsidRPr="00D237B4">
        <w:rPr>
          <w:rFonts w:ascii="Times New Roman" w:hAnsi="Times New Roman" w:cs="Times New Roman"/>
          <w:sz w:val="24"/>
          <w:szCs w:val="24"/>
        </w:rPr>
        <w:t xml:space="preserve"> упаковке. </w:t>
      </w:r>
    </w:p>
    <w:p w:rsidR="00C9738F" w:rsidRPr="00D237B4" w:rsidRDefault="00C9738F"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ИРНИТУ уже находится на пути по сокращению использования бумаги, например использование двусторонней печати, введение элек</w:t>
      </w:r>
      <w:r w:rsidR="008E5800">
        <w:rPr>
          <w:rFonts w:ascii="Times New Roman" w:hAnsi="Times New Roman" w:cs="Times New Roman"/>
          <w:sz w:val="24"/>
          <w:szCs w:val="24"/>
        </w:rPr>
        <w:t xml:space="preserve">тронного документооборота СЭДД </w:t>
      </w:r>
      <w:r w:rsidRPr="00D237B4">
        <w:rPr>
          <w:rFonts w:ascii="Times New Roman" w:hAnsi="Times New Roman" w:cs="Times New Roman"/>
          <w:sz w:val="24"/>
          <w:szCs w:val="24"/>
        </w:rPr>
        <w:t>Дело</w:t>
      </w:r>
      <w:r w:rsidR="00F245B8" w:rsidRPr="00D237B4">
        <w:rPr>
          <w:rFonts w:ascii="Times New Roman" w:hAnsi="Times New Roman" w:cs="Times New Roman"/>
          <w:sz w:val="24"/>
          <w:szCs w:val="24"/>
        </w:rPr>
        <w:t>, Кампус и др.</w:t>
      </w:r>
    </w:p>
    <w:p w:rsidR="000021B7" w:rsidRPr="00D237B4" w:rsidRDefault="00F245B8"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В 2019 году каф. Обогащения полезных ископаемых и инженерной экологии при поддержке дирекции Института недропользования, была проведена университетская экологическая акция «Дерево за макулатуру. Сибирь». В ходе, которой было собрано 1,5 тонны ненужной бумаги. Акция </w:t>
      </w:r>
      <w:r w:rsidR="000021B7" w:rsidRPr="00D237B4">
        <w:rPr>
          <w:rFonts w:ascii="Times New Roman" w:hAnsi="Times New Roman" w:cs="Times New Roman"/>
          <w:sz w:val="24"/>
          <w:szCs w:val="24"/>
        </w:rPr>
        <w:t>получила отклик и</w:t>
      </w:r>
      <w:r w:rsidRPr="00D237B4">
        <w:rPr>
          <w:rFonts w:ascii="Times New Roman" w:hAnsi="Times New Roman" w:cs="Times New Roman"/>
          <w:sz w:val="24"/>
          <w:szCs w:val="24"/>
        </w:rPr>
        <w:t xml:space="preserve"> показала высокую активность студентов и преподавателей университета</w:t>
      </w:r>
      <w:r w:rsidR="000021B7" w:rsidRPr="00D237B4">
        <w:rPr>
          <w:rFonts w:ascii="Times New Roman" w:hAnsi="Times New Roman" w:cs="Times New Roman"/>
          <w:sz w:val="24"/>
          <w:szCs w:val="24"/>
        </w:rPr>
        <w:t xml:space="preserve"> в вопросе утилизации для вторичного использования сырья. Целесообразно ежегодное участие Университета в подобных акциях.</w:t>
      </w:r>
    </w:p>
    <w:p w:rsidR="000021B7" w:rsidRDefault="008E5800" w:rsidP="0050486B">
      <w:pPr>
        <w:pStyle w:val="2"/>
      </w:pPr>
      <w:proofErr w:type="spellStart"/>
      <w:r>
        <w:t>Water</w:t>
      </w:r>
      <w:proofErr w:type="spellEnd"/>
      <w:r>
        <w:t xml:space="preserve"> </w:t>
      </w:r>
    </w:p>
    <w:p w:rsidR="000021B7" w:rsidRPr="00D237B4" w:rsidRDefault="000021B7"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Цель </w:t>
      </w:r>
      <w:r w:rsidR="0062231D">
        <w:rPr>
          <w:rFonts w:ascii="Times New Roman" w:hAnsi="Times New Roman" w:cs="Times New Roman"/>
          <w:sz w:val="24"/>
          <w:szCs w:val="24"/>
        </w:rPr>
        <w:t xml:space="preserve">использования воды </w:t>
      </w:r>
      <w:r w:rsidRPr="00D237B4">
        <w:rPr>
          <w:rFonts w:ascii="Times New Roman" w:hAnsi="Times New Roman" w:cs="Times New Roman"/>
          <w:sz w:val="24"/>
          <w:szCs w:val="24"/>
        </w:rPr>
        <w:t xml:space="preserve">состоит в том, чтобы поощрять университеты к сокращению использования воды, увеличению программ сохранения и защите местообитаний. Среди критериев – программы по </w:t>
      </w:r>
      <w:proofErr w:type="spellStart"/>
      <w:r w:rsidRPr="00D237B4">
        <w:rPr>
          <w:rFonts w:ascii="Times New Roman" w:hAnsi="Times New Roman" w:cs="Times New Roman"/>
          <w:sz w:val="24"/>
          <w:szCs w:val="24"/>
        </w:rPr>
        <w:t>водосбережению</w:t>
      </w:r>
      <w:proofErr w:type="spellEnd"/>
      <w:r w:rsidRPr="00D237B4">
        <w:rPr>
          <w:rFonts w:ascii="Times New Roman" w:hAnsi="Times New Roman" w:cs="Times New Roman"/>
          <w:sz w:val="24"/>
          <w:szCs w:val="24"/>
        </w:rPr>
        <w:t xml:space="preserve">, программы утилизации воды, использование </w:t>
      </w:r>
      <w:proofErr w:type="spellStart"/>
      <w:r w:rsidRPr="00D237B4">
        <w:rPr>
          <w:rFonts w:ascii="Times New Roman" w:hAnsi="Times New Roman" w:cs="Times New Roman"/>
          <w:sz w:val="24"/>
          <w:szCs w:val="24"/>
        </w:rPr>
        <w:t>водосберегающих</w:t>
      </w:r>
      <w:proofErr w:type="spellEnd"/>
      <w:r w:rsidRPr="00D237B4">
        <w:rPr>
          <w:rFonts w:ascii="Times New Roman" w:hAnsi="Times New Roman" w:cs="Times New Roman"/>
          <w:sz w:val="24"/>
          <w:szCs w:val="24"/>
        </w:rPr>
        <w:t xml:space="preserve"> приборов и очищенная вода.</w:t>
      </w:r>
    </w:p>
    <w:p w:rsidR="000021B7" w:rsidRPr="00D237B4" w:rsidRDefault="000021B7"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Исходя из данного показателя Университету требуется разработка программы по </w:t>
      </w:r>
      <w:proofErr w:type="spellStart"/>
      <w:r w:rsidRPr="00D237B4">
        <w:rPr>
          <w:rFonts w:ascii="Times New Roman" w:hAnsi="Times New Roman" w:cs="Times New Roman"/>
          <w:sz w:val="24"/>
          <w:szCs w:val="24"/>
        </w:rPr>
        <w:t>водосбережению</w:t>
      </w:r>
      <w:proofErr w:type="spellEnd"/>
      <w:r w:rsidRPr="00D237B4">
        <w:rPr>
          <w:rFonts w:ascii="Times New Roman" w:hAnsi="Times New Roman" w:cs="Times New Roman"/>
          <w:sz w:val="24"/>
          <w:szCs w:val="24"/>
        </w:rPr>
        <w:t>.</w:t>
      </w:r>
    </w:p>
    <w:p w:rsidR="006425BE" w:rsidRPr="00D237B4" w:rsidRDefault="000021B7"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Основным потребителем воды являются главный корпус и общежития ИРНИТУ. Ежегодное потребление воды составляет 225820 м</w:t>
      </w:r>
      <w:r w:rsidRPr="00D237B4">
        <w:rPr>
          <w:rFonts w:ascii="Times New Roman" w:hAnsi="Times New Roman" w:cs="Times New Roman"/>
          <w:sz w:val="24"/>
          <w:szCs w:val="24"/>
          <w:vertAlign w:val="superscript"/>
        </w:rPr>
        <w:t>3</w:t>
      </w:r>
      <w:r w:rsidRPr="00D237B4">
        <w:rPr>
          <w:rFonts w:ascii="Times New Roman" w:hAnsi="Times New Roman" w:cs="Times New Roman"/>
          <w:sz w:val="24"/>
          <w:szCs w:val="24"/>
        </w:rPr>
        <w:t xml:space="preserve">. Для эффективного использования воды и снижения ее потребления возможно использовать </w:t>
      </w:r>
      <w:r w:rsidR="006425BE" w:rsidRPr="00D237B4">
        <w:rPr>
          <w:rFonts w:ascii="Times New Roman" w:hAnsi="Times New Roman" w:cs="Times New Roman"/>
          <w:sz w:val="24"/>
          <w:szCs w:val="24"/>
        </w:rPr>
        <w:t>аэраторы - приборы функционирующие по принципу смешивания водного и воздушного потока. Когда струя воды проходит через тесное пространство создается повышенное давление. Мембрана, отвечающая за расширение, равномерно разносит давление по всему периметру устройства, при этом, каждое отверстие задействуется. Это создает повышенное давление в расширительной мембране, образуя вакуум.</w:t>
      </w:r>
    </w:p>
    <w:p w:rsidR="00840774" w:rsidRPr="00D237B4" w:rsidRDefault="006425BE"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Оборудование представляет собой небольшую насадку, устанавливаемую на смеситель. Кроме экономии воды аэратор насыщает жидкость воздухом, что делает поток более мягким и приятным, а также способствует выветриванию из воды хлора. Использование аэраторов дает экономию воды от 50-70%, в зависимости от технических характеристик.</w:t>
      </w:r>
    </w:p>
    <w:p w:rsidR="006425BE" w:rsidRPr="00D237B4" w:rsidRDefault="006425BE"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Также для экономии воды например в главном корпусе возможно оснащение смесителями с инфракрасными датчиками. При срабатывании датчика, электрический сигнал поступает на катушку электромагнитного запорного клапана, который при открывании обеспе</w:t>
      </w:r>
      <w:r w:rsidR="00F75285" w:rsidRPr="00D237B4">
        <w:rPr>
          <w:rFonts w:ascii="Times New Roman" w:hAnsi="Times New Roman" w:cs="Times New Roman"/>
          <w:sz w:val="24"/>
          <w:szCs w:val="24"/>
        </w:rPr>
        <w:t xml:space="preserve">чивает движение водного потока. </w:t>
      </w:r>
      <w:r w:rsidRPr="00D237B4">
        <w:rPr>
          <w:rFonts w:ascii="Times New Roman" w:hAnsi="Times New Roman" w:cs="Times New Roman"/>
          <w:sz w:val="24"/>
          <w:szCs w:val="24"/>
        </w:rPr>
        <w:t>После прекращения движения в зоне чувствительности датчика, клапан вновь закрывается с выдержкой времени 1 – 2 секунды. Кроме экономии, важным фактором в данном случае оказывается гигиеничность.</w:t>
      </w:r>
      <w:r w:rsidR="00F75285" w:rsidRPr="00D237B4">
        <w:rPr>
          <w:rFonts w:ascii="Times New Roman" w:hAnsi="Times New Roman" w:cs="Times New Roman"/>
          <w:sz w:val="24"/>
          <w:szCs w:val="24"/>
        </w:rPr>
        <w:t xml:space="preserve"> </w:t>
      </w:r>
    </w:p>
    <w:p w:rsidR="00F75285" w:rsidRPr="00D237B4" w:rsidRDefault="00F75285"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Проработка данного вопроса, анализ технических средств для эффективного и рационального использования воды должна быть приведена в Программе по </w:t>
      </w:r>
      <w:proofErr w:type="spellStart"/>
      <w:r w:rsidRPr="00D237B4">
        <w:rPr>
          <w:rFonts w:ascii="Times New Roman" w:hAnsi="Times New Roman" w:cs="Times New Roman"/>
          <w:sz w:val="24"/>
          <w:szCs w:val="24"/>
        </w:rPr>
        <w:t>водосбережению</w:t>
      </w:r>
      <w:proofErr w:type="spellEnd"/>
      <w:r w:rsidRPr="00D237B4">
        <w:rPr>
          <w:rFonts w:ascii="Times New Roman" w:hAnsi="Times New Roman" w:cs="Times New Roman"/>
          <w:sz w:val="24"/>
          <w:szCs w:val="24"/>
        </w:rPr>
        <w:t xml:space="preserve">. </w:t>
      </w:r>
    </w:p>
    <w:p w:rsidR="00F75285" w:rsidRDefault="008E5800" w:rsidP="0050486B">
      <w:pPr>
        <w:pStyle w:val="2"/>
      </w:pPr>
      <w:r>
        <w:t>Транспорт</w:t>
      </w:r>
    </w:p>
    <w:p w:rsidR="00F75285" w:rsidRPr="00D237B4" w:rsidRDefault="00F75285"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Транспортные системы играют важную роль в уровнях выбросов углерода и загрязнителей в университетах. Транспортные политики, ограничивающие количество автотранспортных средств в кампусе, использование автобусов в кампусе и велосипеды, будут способствовать созданию более здоровой окружающей среды. Пешеходная политика будет поощрять студентов и сотрудников ходить по кампусу и избегать использования частных транспортных средств. Использование экологически чистого общественного транспорта уменьшит выбросы углекислого газа вокруг кампуса.</w:t>
      </w:r>
    </w:p>
    <w:p w:rsidR="008B5094" w:rsidRPr="00D237B4" w:rsidRDefault="0085294E"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Территория кампуса ИРНИТУ оснащена пешеходными дорожками, которые доступны и оборудованы с точки зрения безопасности, удобства и частично – для удобства лиц с ограниченными возможностями.</w:t>
      </w:r>
    </w:p>
    <w:p w:rsidR="0085294E" w:rsidRPr="00D237B4" w:rsidRDefault="0085294E"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На территории главного корпуса парковка транспортных средств ограничена, въезд возможен </w:t>
      </w:r>
      <w:r w:rsidR="008E5800">
        <w:rPr>
          <w:rFonts w:ascii="Times New Roman" w:hAnsi="Times New Roman" w:cs="Times New Roman"/>
          <w:sz w:val="24"/>
          <w:szCs w:val="24"/>
        </w:rPr>
        <w:t xml:space="preserve">только по пропускам </w:t>
      </w:r>
      <w:r w:rsidR="00943DA2" w:rsidRPr="00D237B4">
        <w:rPr>
          <w:rFonts w:ascii="Times New Roman" w:hAnsi="Times New Roman" w:cs="Times New Roman"/>
          <w:sz w:val="24"/>
          <w:szCs w:val="24"/>
        </w:rPr>
        <w:t xml:space="preserve">транспортным средствам и </w:t>
      </w:r>
      <w:r w:rsidRPr="00D237B4">
        <w:rPr>
          <w:rFonts w:ascii="Times New Roman" w:hAnsi="Times New Roman" w:cs="Times New Roman"/>
          <w:sz w:val="24"/>
          <w:szCs w:val="24"/>
        </w:rPr>
        <w:t>для аварийн</w:t>
      </w:r>
      <w:r w:rsidR="00943DA2" w:rsidRPr="00D237B4">
        <w:rPr>
          <w:rFonts w:ascii="Times New Roman" w:hAnsi="Times New Roman" w:cs="Times New Roman"/>
          <w:sz w:val="24"/>
          <w:szCs w:val="24"/>
        </w:rPr>
        <w:t>о-спасательных</w:t>
      </w:r>
      <w:r w:rsidRPr="00D237B4">
        <w:rPr>
          <w:rFonts w:ascii="Times New Roman" w:hAnsi="Times New Roman" w:cs="Times New Roman"/>
          <w:sz w:val="24"/>
          <w:szCs w:val="24"/>
        </w:rPr>
        <w:t xml:space="preserve"> служб.</w:t>
      </w:r>
    </w:p>
    <w:p w:rsidR="0085294E" w:rsidRPr="00D237B4" w:rsidRDefault="0085294E"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На территории имеются оборудованные </w:t>
      </w:r>
      <w:proofErr w:type="spellStart"/>
      <w:r w:rsidRPr="00D237B4">
        <w:rPr>
          <w:rFonts w:ascii="Times New Roman" w:hAnsi="Times New Roman" w:cs="Times New Roman"/>
          <w:sz w:val="24"/>
          <w:szCs w:val="24"/>
        </w:rPr>
        <w:t>велопарковки</w:t>
      </w:r>
      <w:proofErr w:type="spellEnd"/>
      <w:r w:rsidR="00943DA2" w:rsidRPr="00D237B4">
        <w:rPr>
          <w:rFonts w:ascii="Times New Roman" w:hAnsi="Times New Roman" w:cs="Times New Roman"/>
          <w:sz w:val="24"/>
          <w:szCs w:val="24"/>
        </w:rPr>
        <w:t>. Однако не существует Политика в отношении «двигателей с нулевым выбросом» в камп</w:t>
      </w:r>
      <w:r w:rsidR="008E5800">
        <w:rPr>
          <w:rFonts w:ascii="Times New Roman" w:hAnsi="Times New Roman" w:cs="Times New Roman"/>
          <w:sz w:val="24"/>
          <w:szCs w:val="24"/>
        </w:rPr>
        <w:t>усе.</w:t>
      </w:r>
    </w:p>
    <w:p w:rsidR="00943DA2" w:rsidRPr="00D237B4" w:rsidRDefault="00943DA2"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Все транспортные средства ИРНИТУ проходят ТО и имеют свидетельства </w:t>
      </w:r>
      <w:proofErr w:type="gramStart"/>
      <w:r w:rsidRPr="00D237B4">
        <w:rPr>
          <w:rFonts w:ascii="Times New Roman" w:hAnsi="Times New Roman" w:cs="Times New Roman"/>
          <w:sz w:val="24"/>
          <w:szCs w:val="24"/>
        </w:rPr>
        <w:t>своевременном</w:t>
      </w:r>
      <w:proofErr w:type="gramEnd"/>
      <w:r w:rsidRPr="00D237B4">
        <w:rPr>
          <w:rFonts w:ascii="Times New Roman" w:hAnsi="Times New Roman" w:cs="Times New Roman"/>
          <w:sz w:val="24"/>
          <w:szCs w:val="24"/>
        </w:rPr>
        <w:t xml:space="preserve"> прохождении техосмотра.</w:t>
      </w:r>
    </w:p>
    <w:p w:rsidR="00943DA2" w:rsidRDefault="00943DA2" w:rsidP="0050486B">
      <w:pPr>
        <w:pStyle w:val="2"/>
      </w:pPr>
      <w:r w:rsidRPr="00D237B4">
        <w:t>Образование и исследования</w:t>
      </w:r>
    </w:p>
    <w:p w:rsidR="00943DA2" w:rsidRPr="00D237B4" w:rsidRDefault="00943DA2" w:rsidP="008E5800">
      <w:pPr>
        <w:spacing w:after="0" w:line="240" w:lineRule="auto"/>
        <w:ind w:firstLine="708"/>
        <w:jc w:val="both"/>
        <w:rPr>
          <w:rFonts w:ascii="Times New Roman" w:hAnsi="Times New Roman" w:cs="Times New Roman"/>
          <w:sz w:val="24"/>
          <w:szCs w:val="24"/>
        </w:rPr>
      </w:pPr>
      <w:r w:rsidRPr="00D237B4">
        <w:rPr>
          <w:rFonts w:ascii="Times New Roman" w:hAnsi="Times New Roman" w:cs="Times New Roman"/>
          <w:sz w:val="24"/>
          <w:szCs w:val="24"/>
        </w:rPr>
        <w:t>В данный показатель входят: количество курсов / предметов, содержание которых связано с устойчивым развитием, реализуемых в университете; общее количество п</w:t>
      </w:r>
      <w:r w:rsidR="00C572B9" w:rsidRPr="00D237B4">
        <w:rPr>
          <w:rFonts w:ascii="Times New Roman" w:hAnsi="Times New Roman" w:cs="Times New Roman"/>
          <w:sz w:val="24"/>
          <w:szCs w:val="24"/>
        </w:rPr>
        <w:t>редлагаемых курсов/</w:t>
      </w:r>
      <w:r w:rsidRPr="00D237B4">
        <w:rPr>
          <w:rFonts w:ascii="Times New Roman" w:hAnsi="Times New Roman" w:cs="Times New Roman"/>
          <w:sz w:val="24"/>
          <w:szCs w:val="24"/>
        </w:rPr>
        <w:t>предметов, предлагаемых ежегодно в вашем университете -  данный показатель позволяет оценить место экологического образования и образования в области устойчивого развития.</w:t>
      </w:r>
    </w:p>
    <w:p w:rsidR="00C572B9" w:rsidRPr="00D237B4" w:rsidRDefault="00C572B9" w:rsidP="008E5800">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Исходя из вышеуказанных показателей, при разработке собственных образовательных стандартов в учебных планах целесообразно предусмотреть дисциплины связанные в реализацией целей Стратегии устойчивого развития в области экологии, экологического менеджмента, рационального использования природных ресурсов, энергосбережения и др. При реализации ООП на данный момент количество предлагаемых курсов/предметов, связанных с устойчивостью составляет 380 учебных программ дисциплин.</w:t>
      </w:r>
    </w:p>
    <w:p w:rsidR="00C572B9" w:rsidRPr="00D237B4" w:rsidRDefault="00C572B9"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Также для повышения оценки по данному показателю необходимо увеличить количество мероприятий, связанных с устойчивостью</w:t>
      </w:r>
      <w:r w:rsidR="00432E91" w:rsidRPr="00D237B4">
        <w:rPr>
          <w:rFonts w:ascii="Times New Roman" w:hAnsi="Times New Roman" w:cs="Times New Roman"/>
          <w:sz w:val="24"/>
          <w:szCs w:val="24"/>
        </w:rPr>
        <w:t>. Например, различных олимпиад, научно-практических конференций, университетских семинаров</w:t>
      </w:r>
      <w:r w:rsidR="00D90A16" w:rsidRPr="00D237B4">
        <w:rPr>
          <w:rFonts w:ascii="Times New Roman" w:hAnsi="Times New Roman" w:cs="Times New Roman"/>
          <w:sz w:val="24"/>
          <w:szCs w:val="24"/>
        </w:rPr>
        <w:t>,</w:t>
      </w:r>
      <w:r w:rsidR="00550956" w:rsidRPr="00D237B4">
        <w:rPr>
          <w:rFonts w:ascii="Times New Roman" w:hAnsi="Times New Roman" w:cs="Times New Roman"/>
          <w:sz w:val="24"/>
          <w:szCs w:val="24"/>
        </w:rPr>
        <w:t xml:space="preserve"> участие в экологических акциях</w:t>
      </w:r>
      <w:r w:rsidR="00432E91" w:rsidRPr="00D237B4">
        <w:rPr>
          <w:rFonts w:ascii="Times New Roman" w:hAnsi="Times New Roman" w:cs="Times New Roman"/>
          <w:sz w:val="24"/>
          <w:szCs w:val="24"/>
        </w:rPr>
        <w:t xml:space="preserve"> отвечающим целям Стратегии устойчивого развития. На данный момент на базе университета проводится около 10 подобных мероприятий в год. </w:t>
      </w:r>
    </w:p>
    <w:p w:rsidR="00432E91" w:rsidRPr="00D237B4" w:rsidRDefault="00432E91"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Развитие студенческих научно-исследовательских сообществ в области устойчивого развития также необходимо для исполнения показателя– Количество студенческих организаций, связанных с устойчивостью.</w:t>
      </w:r>
    </w:p>
    <w:p w:rsidR="00432E91" w:rsidRPr="00D237B4" w:rsidRDefault="00432E91" w:rsidP="00D237B4">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В данного рейтинга рассматривается наличие сайта университета по вопросам устойчивости. Здесь подразумевается создание информационного раздела на сайте Университета, где бы рассматривались вопросы устойчивого развития. Данный раздел подразумевает создание в ИРНИТУ Экологической политики, отвечающей целям устойчивого развития. В связи с этим необходимо разработать экологическую политику ИРНИТУ.</w:t>
      </w:r>
    </w:p>
    <w:p w:rsidR="003F113B" w:rsidRDefault="00550956" w:rsidP="003F113B">
      <w:pPr>
        <w:spacing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Реализация вышеперечисленные мероприятий послужат базой для</w:t>
      </w:r>
      <w:r w:rsidR="0062231D">
        <w:rPr>
          <w:rFonts w:ascii="Times New Roman" w:hAnsi="Times New Roman" w:cs="Times New Roman"/>
          <w:sz w:val="24"/>
          <w:szCs w:val="24"/>
        </w:rPr>
        <w:t xml:space="preserve"> отчета об устойчивом развитии. </w:t>
      </w:r>
      <w:r w:rsidRPr="00D237B4">
        <w:rPr>
          <w:rFonts w:ascii="Times New Roman" w:hAnsi="Times New Roman" w:cs="Times New Roman"/>
          <w:sz w:val="24"/>
          <w:szCs w:val="24"/>
        </w:rPr>
        <w:t>Наличие опубликованного отчета об устойчивом развитии. На данный момент, этот показатель не реализуется.</w:t>
      </w:r>
      <w:r w:rsidR="003F113B">
        <w:rPr>
          <w:rFonts w:ascii="Times New Roman" w:hAnsi="Times New Roman" w:cs="Times New Roman"/>
          <w:sz w:val="24"/>
          <w:szCs w:val="24"/>
        </w:rPr>
        <w:br w:type="page"/>
      </w:r>
    </w:p>
    <w:p w:rsidR="00550956" w:rsidRPr="00D237B4" w:rsidRDefault="00D237B4" w:rsidP="00D237B4">
      <w:pPr>
        <w:pStyle w:val="1"/>
      </w:pPr>
      <w:bookmarkStart w:id="2" w:name="_Toc7513094"/>
      <w:r>
        <w:t>Общие выводы</w:t>
      </w:r>
      <w:bookmarkEnd w:id="2"/>
    </w:p>
    <w:p w:rsidR="001511A7" w:rsidRPr="00F12240" w:rsidRDefault="001511A7" w:rsidP="0062231D">
      <w:pPr>
        <w:spacing w:after="0"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достижения </w:t>
      </w:r>
      <w:r w:rsidR="0062231D">
        <w:rPr>
          <w:rFonts w:ascii="Times New Roman" w:hAnsi="Times New Roman" w:cs="Times New Roman"/>
          <w:sz w:val="24"/>
          <w:szCs w:val="24"/>
        </w:rPr>
        <w:t>ЦУР ООН</w:t>
      </w:r>
      <w:r>
        <w:rPr>
          <w:rFonts w:ascii="Times New Roman" w:hAnsi="Times New Roman" w:cs="Times New Roman"/>
          <w:sz w:val="24"/>
          <w:szCs w:val="24"/>
        </w:rPr>
        <w:t xml:space="preserve"> </w:t>
      </w:r>
      <w:r w:rsidR="00F12240">
        <w:rPr>
          <w:rFonts w:ascii="Times New Roman" w:hAnsi="Times New Roman" w:cs="Times New Roman"/>
          <w:sz w:val="24"/>
          <w:szCs w:val="24"/>
        </w:rPr>
        <w:t>ИРНИТУ</w:t>
      </w:r>
      <w:r w:rsidR="00F12240" w:rsidRPr="00F12240">
        <w:rPr>
          <w:rFonts w:ascii="Times New Roman" w:hAnsi="Times New Roman" w:cs="Times New Roman"/>
          <w:sz w:val="24"/>
          <w:szCs w:val="24"/>
        </w:rPr>
        <w:t xml:space="preserve"> </w:t>
      </w:r>
      <w:r w:rsidR="0062231D">
        <w:rPr>
          <w:rFonts w:ascii="Times New Roman" w:hAnsi="Times New Roman" w:cs="Times New Roman"/>
          <w:sz w:val="24"/>
          <w:szCs w:val="24"/>
        </w:rPr>
        <w:t xml:space="preserve">проведен анализ </w:t>
      </w:r>
      <w:r w:rsidR="00F12240" w:rsidRPr="00F12240">
        <w:rPr>
          <w:rFonts w:ascii="Times New Roman" w:hAnsi="Times New Roman" w:cs="Times New Roman"/>
          <w:sz w:val="24"/>
          <w:szCs w:val="24"/>
        </w:rPr>
        <w:t>существующей инфраструктуры ИРНИТУ.</w:t>
      </w:r>
    </w:p>
    <w:p w:rsidR="00076535" w:rsidRPr="00D237B4" w:rsidRDefault="00550956" w:rsidP="00F12240">
      <w:pPr>
        <w:spacing w:before="120"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Проведенный анализ </w:t>
      </w:r>
      <w:r w:rsidR="00F12240">
        <w:rPr>
          <w:rFonts w:ascii="Times New Roman" w:hAnsi="Times New Roman" w:cs="Times New Roman"/>
          <w:sz w:val="24"/>
          <w:szCs w:val="24"/>
        </w:rPr>
        <w:t xml:space="preserve">указывает на необходимость разработки </w:t>
      </w:r>
      <w:r w:rsidR="00F12240" w:rsidRPr="00F12240">
        <w:rPr>
          <w:rFonts w:ascii="Times New Roman" w:hAnsi="Times New Roman" w:cs="Times New Roman"/>
          <w:sz w:val="24"/>
          <w:szCs w:val="24"/>
        </w:rPr>
        <w:t>программ по устойчивому развитию</w:t>
      </w:r>
      <w:r w:rsidR="00076535" w:rsidRPr="00D237B4">
        <w:rPr>
          <w:rFonts w:ascii="Times New Roman" w:hAnsi="Times New Roman" w:cs="Times New Roman"/>
          <w:sz w:val="24"/>
          <w:szCs w:val="24"/>
        </w:rPr>
        <w:t>:</w:t>
      </w:r>
    </w:p>
    <w:p w:rsidR="00076535" w:rsidRPr="00D237B4" w:rsidRDefault="00076535" w:rsidP="00F12240">
      <w:pPr>
        <w:pStyle w:val="a9"/>
        <w:numPr>
          <w:ilvl w:val="0"/>
          <w:numId w:val="2"/>
        </w:numPr>
        <w:tabs>
          <w:tab w:val="left" w:pos="851"/>
        </w:tabs>
        <w:spacing w:after="0" w:line="23" w:lineRule="atLeast"/>
        <w:ind w:left="0" w:firstLine="426"/>
        <w:jc w:val="both"/>
        <w:rPr>
          <w:rFonts w:ascii="Times New Roman" w:hAnsi="Times New Roman" w:cs="Times New Roman"/>
          <w:sz w:val="24"/>
          <w:szCs w:val="24"/>
        </w:rPr>
      </w:pPr>
      <w:r w:rsidRPr="00D237B4">
        <w:rPr>
          <w:rFonts w:ascii="Times New Roman" w:hAnsi="Times New Roman" w:cs="Times New Roman"/>
          <w:sz w:val="24"/>
          <w:szCs w:val="24"/>
        </w:rPr>
        <w:t>Экологическая политика ИРНИТУ</w:t>
      </w:r>
      <w:r w:rsidR="00F12240">
        <w:rPr>
          <w:rFonts w:ascii="Times New Roman" w:hAnsi="Times New Roman" w:cs="Times New Roman"/>
          <w:sz w:val="24"/>
          <w:szCs w:val="24"/>
        </w:rPr>
        <w:t>;</w:t>
      </w:r>
    </w:p>
    <w:p w:rsidR="00432E91" w:rsidRPr="00D237B4" w:rsidRDefault="00076535" w:rsidP="00F12240">
      <w:pPr>
        <w:pStyle w:val="a9"/>
        <w:numPr>
          <w:ilvl w:val="0"/>
          <w:numId w:val="2"/>
        </w:numPr>
        <w:tabs>
          <w:tab w:val="left" w:pos="851"/>
        </w:tabs>
        <w:spacing w:after="0" w:line="23" w:lineRule="atLeast"/>
        <w:ind w:left="0" w:firstLine="426"/>
        <w:jc w:val="both"/>
        <w:rPr>
          <w:rFonts w:ascii="Times New Roman" w:hAnsi="Times New Roman" w:cs="Times New Roman"/>
          <w:sz w:val="24"/>
          <w:szCs w:val="24"/>
        </w:rPr>
      </w:pPr>
      <w:r w:rsidRPr="00D237B4">
        <w:rPr>
          <w:rFonts w:ascii="Times New Roman" w:hAnsi="Times New Roman" w:cs="Times New Roman"/>
          <w:sz w:val="24"/>
          <w:szCs w:val="24"/>
        </w:rPr>
        <w:t>Программа сокращения выбросов парниковых газов</w:t>
      </w:r>
      <w:r w:rsidR="00F12240">
        <w:rPr>
          <w:rFonts w:ascii="Times New Roman" w:hAnsi="Times New Roman" w:cs="Times New Roman"/>
          <w:sz w:val="24"/>
          <w:szCs w:val="24"/>
        </w:rPr>
        <w:t>;</w:t>
      </w:r>
    </w:p>
    <w:p w:rsidR="00076535" w:rsidRPr="00D237B4" w:rsidRDefault="00076535" w:rsidP="00F12240">
      <w:pPr>
        <w:pStyle w:val="a9"/>
        <w:numPr>
          <w:ilvl w:val="0"/>
          <w:numId w:val="2"/>
        </w:numPr>
        <w:tabs>
          <w:tab w:val="left" w:pos="851"/>
        </w:tabs>
        <w:spacing w:after="0" w:line="23" w:lineRule="atLeast"/>
        <w:ind w:left="0" w:firstLine="426"/>
        <w:jc w:val="both"/>
        <w:rPr>
          <w:rFonts w:ascii="Times New Roman" w:hAnsi="Times New Roman" w:cs="Times New Roman"/>
          <w:sz w:val="24"/>
          <w:szCs w:val="24"/>
        </w:rPr>
      </w:pPr>
      <w:r w:rsidRPr="00D237B4">
        <w:rPr>
          <w:rFonts w:ascii="Times New Roman" w:hAnsi="Times New Roman" w:cs="Times New Roman"/>
          <w:sz w:val="24"/>
          <w:szCs w:val="24"/>
        </w:rPr>
        <w:t xml:space="preserve">Программа </w:t>
      </w:r>
      <w:proofErr w:type="spellStart"/>
      <w:r w:rsidRPr="00D237B4">
        <w:rPr>
          <w:rFonts w:ascii="Times New Roman" w:hAnsi="Times New Roman" w:cs="Times New Roman"/>
          <w:sz w:val="24"/>
          <w:szCs w:val="24"/>
        </w:rPr>
        <w:t>рециклинга</w:t>
      </w:r>
      <w:proofErr w:type="spellEnd"/>
      <w:r w:rsidRPr="00D237B4">
        <w:rPr>
          <w:rFonts w:ascii="Times New Roman" w:hAnsi="Times New Roman" w:cs="Times New Roman"/>
          <w:sz w:val="24"/>
          <w:szCs w:val="24"/>
        </w:rPr>
        <w:t xml:space="preserve"> для отходов университета</w:t>
      </w:r>
      <w:r w:rsidR="00F12240">
        <w:rPr>
          <w:rFonts w:ascii="Times New Roman" w:hAnsi="Times New Roman" w:cs="Times New Roman"/>
          <w:sz w:val="24"/>
          <w:szCs w:val="24"/>
        </w:rPr>
        <w:t>;</w:t>
      </w:r>
    </w:p>
    <w:p w:rsidR="00076535" w:rsidRPr="00D237B4" w:rsidRDefault="00076535" w:rsidP="00F12240">
      <w:pPr>
        <w:pStyle w:val="a9"/>
        <w:numPr>
          <w:ilvl w:val="0"/>
          <w:numId w:val="2"/>
        </w:numPr>
        <w:tabs>
          <w:tab w:val="left" w:pos="851"/>
        </w:tabs>
        <w:spacing w:after="0" w:line="23" w:lineRule="atLeast"/>
        <w:ind w:left="0" w:firstLine="426"/>
        <w:jc w:val="both"/>
        <w:rPr>
          <w:rFonts w:ascii="Times New Roman" w:hAnsi="Times New Roman" w:cs="Times New Roman"/>
          <w:sz w:val="24"/>
          <w:szCs w:val="24"/>
        </w:rPr>
      </w:pPr>
      <w:r w:rsidRPr="00D237B4">
        <w:rPr>
          <w:rFonts w:ascii="Times New Roman" w:hAnsi="Times New Roman" w:cs="Times New Roman"/>
          <w:sz w:val="24"/>
          <w:szCs w:val="24"/>
        </w:rPr>
        <w:t>Программа сокращения использования бумаги и пластика в кампусе</w:t>
      </w:r>
      <w:r w:rsidR="00F12240">
        <w:rPr>
          <w:rFonts w:ascii="Times New Roman" w:hAnsi="Times New Roman" w:cs="Times New Roman"/>
          <w:sz w:val="24"/>
          <w:szCs w:val="24"/>
        </w:rPr>
        <w:t>;</w:t>
      </w:r>
    </w:p>
    <w:p w:rsidR="00076535" w:rsidRPr="00D237B4" w:rsidRDefault="00076535" w:rsidP="00F12240">
      <w:pPr>
        <w:pStyle w:val="a9"/>
        <w:numPr>
          <w:ilvl w:val="0"/>
          <w:numId w:val="2"/>
        </w:numPr>
        <w:tabs>
          <w:tab w:val="left" w:pos="851"/>
        </w:tabs>
        <w:spacing w:after="0" w:line="23" w:lineRule="atLeast"/>
        <w:ind w:left="0" w:firstLine="426"/>
        <w:jc w:val="both"/>
        <w:rPr>
          <w:rFonts w:ascii="Times New Roman" w:hAnsi="Times New Roman" w:cs="Times New Roman"/>
          <w:sz w:val="24"/>
          <w:szCs w:val="24"/>
        </w:rPr>
      </w:pPr>
      <w:r w:rsidRPr="00D237B4">
        <w:rPr>
          <w:rFonts w:ascii="Times New Roman" w:hAnsi="Times New Roman" w:cs="Times New Roman"/>
          <w:sz w:val="24"/>
          <w:szCs w:val="24"/>
        </w:rPr>
        <w:t>Программа по сохранению водных ресурсов</w:t>
      </w:r>
      <w:r w:rsidR="00F12240">
        <w:rPr>
          <w:rFonts w:ascii="Times New Roman" w:hAnsi="Times New Roman" w:cs="Times New Roman"/>
          <w:sz w:val="24"/>
          <w:szCs w:val="24"/>
        </w:rPr>
        <w:t>;</w:t>
      </w:r>
    </w:p>
    <w:p w:rsidR="00076535" w:rsidRPr="00D237B4" w:rsidRDefault="00076535" w:rsidP="00F12240">
      <w:pPr>
        <w:pStyle w:val="a9"/>
        <w:numPr>
          <w:ilvl w:val="0"/>
          <w:numId w:val="2"/>
        </w:numPr>
        <w:tabs>
          <w:tab w:val="left" w:pos="851"/>
        </w:tabs>
        <w:spacing w:after="0" w:line="23" w:lineRule="atLeast"/>
        <w:ind w:left="0" w:firstLine="426"/>
        <w:jc w:val="both"/>
        <w:rPr>
          <w:rFonts w:ascii="Times New Roman" w:hAnsi="Times New Roman" w:cs="Times New Roman"/>
          <w:sz w:val="24"/>
          <w:szCs w:val="24"/>
        </w:rPr>
      </w:pPr>
      <w:r w:rsidRPr="00D237B4">
        <w:rPr>
          <w:rFonts w:ascii="Times New Roman" w:hAnsi="Times New Roman" w:cs="Times New Roman"/>
          <w:sz w:val="24"/>
          <w:szCs w:val="24"/>
        </w:rPr>
        <w:t>Политика по отношению транспортных средств с нулевым выбросом в кампусе.</w:t>
      </w:r>
    </w:p>
    <w:p w:rsidR="00076535" w:rsidRPr="00D237B4" w:rsidRDefault="00F12240" w:rsidP="00F12240">
      <w:pPr>
        <w:spacing w:before="120"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Проведенный анализ </w:t>
      </w:r>
      <w:r>
        <w:rPr>
          <w:rFonts w:ascii="Times New Roman" w:hAnsi="Times New Roman" w:cs="Times New Roman"/>
          <w:sz w:val="24"/>
          <w:szCs w:val="24"/>
        </w:rPr>
        <w:t>позволил сформулировать рекомендации в</w:t>
      </w:r>
      <w:r w:rsidR="00076535" w:rsidRPr="00D237B4">
        <w:rPr>
          <w:rFonts w:ascii="Times New Roman" w:hAnsi="Times New Roman" w:cs="Times New Roman"/>
          <w:sz w:val="24"/>
          <w:szCs w:val="24"/>
        </w:rPr>
        <w:t xml:space="preserve"> области образования и исследований:</w:t>
      </w:r>
    </w:p>
    <w:p w:rsidR="00076535" w:rsidRPr="00F12240" w:rsidRDefault="00F12240" w:rsidP="00F12240">
      <w:pPr>
        <w:pStyle w:val="a9"/>
        <w:numPr>
          <w:ilvl w:val="0"/>
          <w:numId w:val="3"/>
        </w:numPr>
        <w:tabs>
          <w:tab w:val="left" w:pos="851"/>
        </w:tabs>
        <w:spacing w:after="0" w:line="23" w:lineRule="atLeast"/>
        <w:ind w:left="0" w:firstLine="426"/>
        <w:jc w:val="both"/>
        <w:rPr>
          <w:rFonts w:ascii="Times New Roman" w:hAnsi="Times New Roman" w:cs="Times New Roman"/>
          <w:sz w:val="24"/>
          <w:szCs w:val="24"/>
        </w:rPr>
      </w:pPr>
      <w:r>
        <w:rPr>
          <w:rFonts w:ascii="Times New Roman" w:hAnsi="Times New Roman" w:cs="Times New Roman"/>
          <w:sz w:val="24"/>
          <w:szCs w:val="24"/>
        </w:rPr>
        <w:t>Увеличить количество</w:t>
      </w:r>
      <w:r w:rsidR="00076535" w:rsidRPr="00F12240">
        <w:rPr>
          <w:rFonts w:ascii="Times New Roman" w:hAnsi="Times New Roman" w:cs="Times New Roman"/>
          <w:sz w:val="24"/>
          <w:szCs w:val="24"/>
        </w:rPr>
        <w:t xml:space="preserve"> дисциплин</w:t>
      </w:r>
      <w:r>
        <w:rPr>
          <w:rFonts w:ascii="Times New Roman" w:hAnsi="Times New Roman" w:cs="Times New Roman"/>
          <w:sz w:val="24"/>
          <w:szCs w:val="24"/>
        </w:rPr>
        <w:t xml:space="preserve"> и междисциплинарных проектов,</w:t>
      </w:r>
      <w:r w:rsidR="00076535" w:rsidRPr="00F12240">
        <w:rPr>
          <w:rFonts w:ascii="Times New Roman" w:hAnsi="Times New Roman" w:cs="Times New Roman"/>
          <w:sz w:val="24"/>
          <w:szCs w:val="24"/>
        </w:rPr>
        <w:t xml:space="preserve"> связанных </w:t>
      </w:r>
      <w:r>
        <w:rPr>
          <w:rFonts w:ascii="Times New Roman" w:hAnsi="Times New Roman" w:cs="Times New Roman"/>
          <w:sz w:val="24"/>
          <w:szCs w:val="24"/>
        </w:rPr>
        <w:t xml:space="preserve">с </w:t>
      </w:r>
      <w:r w:rsidR="00076535" w:rsidRPr="00F12240">
        <w:rPr>
          <w:rFonts w:ascii="Times New Roman" w:hAnsi="Times New Roman" w:cs="Times New Roman"/>
          <w:sz w:val="24"/>
          <w:szCs w:val="24"/>
        </w:rPr>
        <w:t>целями Стратегии устойчивого развития</w:t>
      </w:r>
      <w:r>
        <w:rPr>
          <w:rFonts w:ascii="Times New Roman" w:hAnsi="Times New Roman" w:cs="Times New Roman"/>
          <w:sz w:val="24"/>
          <w:szCs w:val="24"/>
        </w:rPr>
        <w:t>.</w:t>
      </w:r>
    </w:p>
    <w:p w:rsidR="00076535" w:rsidRPr="00F12240" w:rsidRDefault="00076535" w:rsidP="00F12240">
      <w:pPr>
        <w:pStyle w:val="a9"/>
        <w:numPr>
          <w:ilvl w:val="0"/>
          <w:numId w:val="3"/>
        </w:numPr>
        <w:tabs>
          <w:tab w:val="left" w:pos="851"/>
        </w:tabs>
        <w:spacing w:after="0" w:line="23" w:lineRule="atLeast"/>
        <w:ind w:left="0" w:firstLine="426"/>
        <w:jc w:val="both"/>
        <w:rPr>
          <w:rFonts w:ascii="Times New Roman" w:hAnsi="Times New Roman" w:cs="Times New Roman"/>
          <w:sz w:val="24"/>
          <w:szCs w:val="24"/>
        </w:rPr>
      </w:pPr>
      <w:r w:rsidRPr="00F12240">
        <w:rPr>
          <w:rFonts w:ascii="Times New Roman" w:hAnsi="Times New Roman" w:cs="Times New Roman"/>
          <w:sz w:val="24"/>
          <w:szCs w:val="24"/>
        </w:rPr>
        <w:t>Увелич</w:t>
      </w:r>
      <w:r w:rsidR="00F12240">
        <w:rPr>
          <w:rFonts w:ascii="Times New Roman" w:hAnsi="Times New Roman" w:cs="Times New Roman"/>
          <w:sz w:val="24"/>
          <w:szCs w:val="24"/>
        </w:rPr>
        <w:t>ить</w:t>
      </w:r>
      <w:r w:rsidRPr="00F12240">
        <w:rPr>
          <w:rFonts w:ascii="Times New Roman" w:hAnsi="Times New Roman" w:cs="Times New Roman"/>
          <w:sz w:val="24"/>
          <w:szCs w:val="24"/>
        </w:rPr>
        <w:t xml:space="preserve"> количеств</w:t>
      </w:r>
      <w:r w:rsidR="00F12240">
        <w:rPr>
          <w:rFonts w:ascii="Times New Roman" w:hAnsi="Times New Roman" w:cs="Times New Roman"/>
          <w:sz w:val="24"/>
          <w:szCs w:val="24"/>
        </w:rPr>
        <w:t>о</w:t>
      </w:r>
      <w:r w:rsidRPr="00F12240">
        <w:rPr>
          <w:rFonts w:ascii="Times New Roman" w:hAnsi="Times New Roman" w:cs="Times New Roman"/>
          <w:sz w:val="24"/>
          <w:szCs w:val="24"/>
        </w:rPr>
        <w:t xml:space="preserve"> меропр</w:t>
      </w:r>
      <w:r w:rsidR="00F12240">
        <w:rPr>
          <w:rFonts w:ascii="Times New Roman" w:hAnsi="Times New Roman" w:cs="Times New Roman"/>
          <w:sz w:val="24"/>
          <w:szCs w:val="24"/>
        </w:rPr>
        <w:t xml:space="preserve">иятий, связанных с </w:t>
      </w:r>
      <w:r w:rsidR="00F12240" w:rsidRPr="00F12240">
        <w:rPr>
          <w:rFonts w:ascii="Times New Roman" w:hAnsi="Times New Roman" w:cs="Times New Roman"/>
          <w:sz w:val="24"/>
          <w:szCs w:val="24"/>
        </w:rPr>
        <w:t xml:space="preserve">целями Стратегии устойчивого развития </w:t>
      </w:r>
      <w:r w:rsidRPr="00F12240">
        <w:rPr>
          <w:rFonts w:ascii="Times New Roman" w:hAnsi="Times New Roman" w:cs="Times New Roman"/>
          <w:sz w:val="24"/>
          <w:szCs w:val="24"/>
        </w:rPr>
        <w:t>(олимпиад, научно-практических конфере</w:t>
      </w:r>
      <w:r w:rsidR="00D90A16" w:rsidRPr="00F12240">
        <w:rPr>
          <w:rFonts w:ascii="Times New Roman" w:hAnsi="Times New Roman" w:cs="Times New Roman"/>
          <w:sz w:val="24"/>
          <w:szCs w:val="24"/>
        </w:rPr>
        <w:t>нций, университетских семинаров,</w:t>
      </w:r>
      <w:r w:rsidRPr="00F12240">
        <w:rPr>
          <w:rFonts w:ascii="Times New Roman" w:hAnsi="Times New Roman" w:cs="Times New Roman"/>
          <w:sz w:val="24"/>
          <w:szCs w:val="24"/>
        </w:rPr>
        <w:t xml:space="preserve"> </w:t>
      </w:r>
      <w:r w:rsidR="00F15800">
        <w:rPr>
          <w:rFonts w:ascii="Times New Roman" w:hAnsi="Times New Roman" w:cs="Times New Roman"/>
          <w:sz w:val="24"/>
          <w:szCs w:val="24"/>
        </w:rPr>
        <w:t>экологических акций</w:t>
      </w:r>
      <w:r w:rsidR="00F12240">
        <w:rPr>
          <w:rFonts w:ascii="Times New Roman" w:hAnsi="Times New Roman" w:cs="Times New Roman"/>
          <w:sz w:val="24"/>
          <w:szCs w:val="24"/>
        </w:rPr>
        <w:t xml:space="preserve">, </w:t>
      </w:r>
      <w:r w:rsidR="00F15800">
        <w:rPr>
          <w:rFonts w:ascii="Times New Roman" w:hAnsi="Times New Roman" w:cs="Times New Roman"/>
          <w:sz w:val="24"/>
          <w:szCs w:val="24"/>
        </w:rPr>
        <w:t>просветительской работы и т.д.</w:t>
      </w:r>
      <w:r w:rsidRPr="00F12240">
        <w:rPr>
          <w:rFonts w:ascii="Times New Roman" w:hAnsi="Times New Roman" w:cs="Times New Roman"/>
          <w:sz w:val="24"/>
          <w:szCs w:val="24"/>
        </w:rPr>
        <w:t>)</w:t>
      </w:r>
      <w:r w:rsidR="00F12240">
        <w:rPr>
          <w:rFonts w:ascii="Times New Roman" w:hAnsi="Times New Roman" w:cs="Times New Roman"/>
          <w:sz w:val="24"/>
          <w:szCs w:val="24"/>
        </w:rPr>
        <w:t>.</w:t>
      </w:r>
    </w:p>
    <w:p w:rsidR="00076535" w:rsidRPr="00F12240" w:rsidRDefault="00F15800" w:rsidP="00F12240">
      <w:pPr>
        <w:pStyle w:val="a9"/>
        <w:numPr>
          <w:ilvl w:val="0"/>
          <w:numId w:val="3"/>
        </w:numPr>
        <w:tabs>
          <w:tab w:val="left" w:pos="851"/>
        </w:tabs>
        <w:spacing w:after="0" w:line="23" w:lineRule="atLeast"/>
        <w:ind w:left="0" w:firstLine="426"/>
        <w:jc w:val="both"/>
        <w:rPr>
          <w:rFonts w:ascii="Times New Roman" w:hAnsi="Times New Roman" w:cs="Times New Roman"/>
          <w:sz w:val="24"/>
          <w:szCs w:val="24"/>
        </w:rPr>
      </w:pPr>
      <w:r>
        <w:rPr>
          <w:rFonts w:ascii="Times New Roman" w:hAnsi="Times New Roman" w:cs="Times New Roman"/>
          <w:sz w:val="24"/>
          <w:szCs w:val="24"/>
        </w:rPr>
        <w:t>С</w:t>
      </w:r>
      <w:r w:rsidR="00076535" w:rsidRPr="00F12240">
        <w:rPr>
          <w:rFonts w:ascii="Times New Roman" w:hAnsi="Times New Roman" w:cs="Times New Roman"/>
          <w:sz w:val="24"/>
          <w:szCs w:val="24"/>
        </w:rPr>
        <w:t>озда</w:t>
      </w:r>
      <w:r>
        <w:rPr>
          <w:rFonts w:ascii="Times New Roman" w:hAnsi="Times New Roman" w:cs="Times New Roman"/>
          <w:sz w:val="24"/>
          <w:szCs w:val="24"/>
        </w:rPr>
        <w:t>вать и</w:t>
      </w:r>
      <w:r w:rsidR="00076535" w:rsidRPr="00F12240">
        <w:rPr>
          <w:rFonts w:ascii="Times New Roman" w:hAnsi="Times New Roman" w:cs="Times New Roman"/>
          <w:sz w:val="24"/>
          <w:szCs w:val="24"/>
        </w:rPr>
        <w:t xml:space="preserve"> </w:t>
      </w:r>
      <w:r>
        <w:rPr>
          <w:rFonts w:ascii="Times New Roman" w:hAnsi="Times New Roman" w:cs="Times New Roman"/>
          <w:sz w:val="24"/>
          <w:szCs w:val="24"/>
        </w:rPr>
        <w:t>п</w:t>
      </w:r>
      <w:r w:rsidRPr="00F12240">
        <w:rPr>
          <w:rFonts w:ascii="Times New Roman" w:hAnsi="Times New Roman" w:cs="Times New Roman"/>
          <w:sz w:val="24"/>
          <w:szCs w:val="24"/>
        </w:rPr>
        <w:t>оддерж</w:t>
      </w:r>
      <w:r>
        <w:rPr>
          <w:rFonts w:ascii="Times New Roman" w:hAnsi="Times New Roman" w:cs="Times New Roman"/>
          <w:sz w:val="24"/>
          <w:szCs w:val="24"/>
        </w:rPr>
        <w:t>ивать</w:t>
      </w:r>
      <w:r w:rsidRPr="00F12240">
        <w:rPr>
          <w:rFonts w:ascii="Times New Roman" w:hAnsi="Times New Roman" w:cs="Times New Roman"/>
          <w:sz w:val="24"/>
          <w:szCs w:val="24"/>
        </w:rPr>
        <w:t xml:space="preserve"> </w:t>
      </w:r>
      <w:r w:rsidR="00076535" w:rsidRPr="00F12240">
        <w:rPr>
          <w:rFonts w:ascii="Times New Roman" w:hAnsi="Times New Roman" w:cs="Times New Roman"/>
          <w:sz w:val="24"/>
          <w:szCs w:val="24"/>
        </w:rPr>
        <w:t>студенчески</w:t>
      </w:r>
      <w:r>
        <w:rPr>
          <w:rFonts w:ascii="Times New Roman" w:hAnsi="Times New Roman" w:cs="Times New Roman"/>
          <w:sz w:val="24"/>
          <w:szCs w:val="24"/>
        </w:rPr>
        <w:t>е</w:t>
      </w:r>
      <w:r w:rsidR="00076535" w:rsidRPr="00F12240">
        <w:rPr>
          <w:rFonts w:ascii="Times New Roman" w:hAnsi="Times New Roman" w:cs="Times New Roman"/>
          <w:sz w:val="24"/>
          <w:szCs w:val="24"/>
        </w:rPr>
        <w:t xml:space="preserve"> научно-исследовательски</w:t>
      </w:r>
      <w:r>
        <w:rPr>
          <w:rFonts w:ascii="Times New Roman" w:hAnsi="Times New Roman" w:cs="Times New Roman"/>
          <w:sz w:val="24"/>
          <w:szCs w:val="24"/>
        </w:rPr>
        <w:t>е</w:t>
      </w:r>
      <w:r w:rsidR="00076535" w:rsidRPr="00F12240">
        <w:rPr>
          <w:rFonts w:ascii="Times New Roman" w:hAnsi="Times New Roman" w:cs="Times New Roman"/>
          <w:sz w:val="24"/>
          <w:szCs w:val="24"/>
        </w:rPr>
        <w:t xml:space="preserve"> сообществ</w:t>
      </w:r>
      <w:r>
        <w:rPr>
          <w:rFonts w:ascii="Times New Roman" w:hAnsi="Times New Roman" w:cs="Times New Roman"/>
          <w:sz w:val="24"/>
          <w:szCs w:val="24"/>
        </w:rPr>
        <w:t>а, деятельность которых направлена на работу</w:t>
      </w:r>
      <w:r w:rsidR="00076535" w:rsidRPr="00F12240">
        <w:rPr>
          <w:rFonts w:ascii="Times New Roman" w:hAnsi="Times New Roman" w:cs="Times New Roman"/>
          <w:sz w:val="24"/>
          <w:szCs w:val="24"/>
        </w:rPr>
        <w:t xml:space="preserve"> в области устойчивого развития</w:t>
      </w:r>
      <w:r w:rsidR="00F12240">
        <w:rPr>
          <w:rFonts w:ascii="Times New Roman" w:hAnsi="Times New Roman" w:cs="Times New Roman"/>
          <w:sz w:val="24"/>
          <w:szCs w:val="24"/>
        </w:rPr>
        <w:t>.</w:t>
      </w:r>
    </w:p>
    <w:p w:rsidR="00076535" w:rsidRPr="00F12240" w:rsidRDefault="00076535" w:rsidP="00F12240">
      <w:pPr>
        <w:pStyle w:val="a9"/>
        <w:numPr>
          <w:ilvl w:val="0"/>
          <w:numId w:val="3"/>
        </w:numPr>
        <w:tabs>
          <w:tab w:val="left" w:pos="851"/>
        </w:tabs>
        <w:spacing w:after="0" w:line="23" w:lineRule="atLeast"/>
        <w:ind w:left="0" w:firstLine="426"/>
        <w:jc w:val="both"/>
        <w:rPr>
          <w:rFonts w:ascii="Times New Roman" w:hAnsi="Times New Roman" w:cs="Times New Roman"/>
          <w:sz w:val="24"/>
          <w:szCs w:val="24"/>
        </w:rPr>
      </w:pPr>
      <w:r w:rsidRPr="00F12240">
        <w:rPr>
          <w:rFonts w:ascii="Times New Roman" w:hAnsi="Times New Roman" w:cs="Times New Roman"/>
          <w:sz w:val="24"/>
          <w:szCs w:val="24"/>
        </w:rPr>
        <w:t>Разработ</w:t>
      </w:r>
      <w:r w:rsidR="00F15800">
        <w:rPr>
          <w:rFonts w:ascii="Times New Roman" w:hAnsi="Times New Roman" w:cs="Times New Roman"/>
          <w:sz w:val="24"/>
          <w:szCs w:val="24"/>
        </w:rPr>
        <w:t>ать</w:t>
      </w:r>
      <w:r w:rsidRPr="00F12240">
        <w:rPr>
          <w:rFonts w:ascii="Times New Roman" w:hAnsi="Times New Roman" w:cs="Times New Roman"/>
          <w:sz w:val="24"/>
          <w:szCs w:val="24"/>
        </w:rPr>
        <w:t xml:space="preserve"> информационн</w:t>
      </w:r>
      <w:r w:rsidR="00F15800">
        <w:rPr>
          <w:rFonts w:ascii="Times New Roman" w:hAnsi="Times New Roman" w:cs="Times New Roman"/>
          <w:sz w:val="24"/>
          <w:szCs w:val="24"/>
        </w:rPr>
        <w:t>ый раздел</w:t>
      </w:r>
      <w:r w:rsidRPr="00F12240">
        <w:rPr>
          <w:rFonts w:ascii="Times New Roman" w:hAnsi="Times New Roman" w:cs="Times New Roman"/>
          <w:sz w:val="24"/>
          <w:szCs w:val="24"/>
        </w:rPr>
        <w:t xml:space="preserve"> на сайте ИРНИТУ, где бы </w:t>
      </w:r>
      <w:r w:rsidR="00F15800">
        <w:rPr>
          <w:rFonts w:ascii="Times New Roman" w:hAnsi="Times New Roman" w:cs="Times New Roman"/>
          <w:sz w:val="24"/>
          <w:szCs w:val="24"/>
        </w:rPr>
        <w:t>освещались</w:t>
      </w:r>
      <w:r w:rsidRPr="00F12240">
        <w:rPr>
          <w:rFonts w:ascii="Times New Roman" w:hAnsi="Times New Roman" w:cs="Times New Roman"/>
          <w:sz w:val="24"/>
          <w:szCs w:val="24"/>
        </w:rPr>
        <w:t xml:space="preserve"> вопросы устойчивого развития</w:t>
      </w:r>
      <w:r w:rsidR="00F15800">
        <w:rPr>
          <w:rFonts w:ascii="Times New Roman" w:hAnsi="Times New Roman" w:cs="Times New Roman"/>
          <w:sz w:val="24"/>
          <w:szCs w:val="24"/>
        </w:rPr>
        <w:t xml:space="preserve"> университета</w:t>
      </w:r>
      <w:r w:rsidRPr="00F12240">
        <w:rPr>
          <w:rFonts w:ascii="Times New Roman" w:hAnsi="Times New Roman" w:cs="Times New Roman"/>
          <w:sz w:val="24"/>
          <w:szCs w:val="24"/>
        </w:rPr>
        <w:t>.</w:t>
      </w:r>
    </w:p>
    <w:p w:rsidR="00076535" w:rsidRPr="00F12240" w:rsidRDefault="00F15800" w:rsidP="00F12240">
      <w:pPr>
        <w:pStyle w:val="a9"/>
        <w:numPr>
          <w:ilvl w:val="0"/>
          <w:numId w:val="3"/>
        </w:numPr>
        <w:tabs>
          <w:tab w:val="left" w:pos="851"/>
        </w:tabs>
        <w:spacing w:after="0" w:line="23" w:lineRule="atLeast"/>
        <w:ind w:left="0" w:firstLine="426"/>
        <w:jc w:val="both"/>
        <w:rPr>
          <w:rFonts w:ascii="Times New Roman" w:hAnsi="Times New Roman" w:cs="Times New Roman"/>
          <w:sz w:val="24"/>
          <w:szCs w:val="24"/>
        </w:rPr>
      </w:pPr>
      <w:r>
        <w:rPr>
          <w:rFonts w:ascii="Times New Roman" w:hAnsi="Times New Roman" w:cs="Times New Roman"/>
          <w:sz w:val="24"/>
          <w:szCs w:val="24"/>
        </w:rPr>
        <w:t>Ввести систему мониторинга и автоматического формирования о</w:t>
      </w:r>
      <w:r w:rsidR="00076535" w:rsidRPr="00F12240">
        <w:rPr>
          <w:rFonts w:ascii="Times New Roman" w:hAnsi="Times New Roman" w:cs="Times New Roman"/>
          <w:sz w:val="24"/>
          <w:szCs w:val="24"/>
        </w:rPr>
        <w:t>тчетност</w:t>
      </w:r>
      <w:r>
        <w:rPr>
          <w:rFonts w:ascii="Times New Roman" w:hAnsi="Times New Roman" w:cs="Times New Roman"/>
          <w:sz w:val="24"/>
          <w:szCs w:val="24"/>
        </w:rPr>
        <w:t>и</w:t>
      </w:r>
      <w:r w:rsidR="00076535" w:rsidRPr="00F12240">
        <w:rPr>
          <w:rFonts w:ascii="Times New Roman" w:hAnsi="Times New Roman" w:cs="Times New Roman"/>
          <w:sz w:val="24"/>
          <w:szCs w:val="24"/>
        </w:rPr>
        <w:t xml:space="preserve"> п</w:t>
      </w:r>
      <w:r w:rsidR="00D90A16" w:rsidRPr="00F12240">
        <w:rPr>
          <w:rFonts w:ascii="Times New Roman" w:hAnsi="Times New Roman" w:cs="Times New Roman"/>
          <w:sz w:val="24"/>
          <w:szCs w:val="24"/>
        </w:rPr>
        <w:t xml:space="preserve">о результатам </w:t>
      </w:r>
      <w:r>
        <w:rPr>
          <w:rFonts w:ascii="Times New Roman" w:hAnsi="Times New Roman" w:cs="Times New Roman"/>
          <w:sz w:val="24"/>
          <w:szCs w:val="24"/>
        </w:rPr>
        <w:t xml:space="preserve">деятельности </w:t>
      </w:r>
      <w:r w:rsidR="00D90A16" w:rsidRPr="00F12240">
        <w:rPr>
          <w:rFonts w:ascii="Times New Roman" w:hAnsi="Times New Roman" w:cs="Times New Roman"/>
          <w:sz w:val="24"/>
          <w:szCs w:val="24"/>
        </w:rPr>
        <w:t>ИРНИТУ в области устойчивого развития</w:t>
      </w:r>
    </w:p>
    <w:p w:rsidR="00D90A16" w:rsidRDefault="00D90A16" w:rsidP="00F15800">
      <w:pPr>
        <w:spacing w:before="120" w:after="0" w:line="23" w:lineRule="atLeast"/>
        <w:ind w:firstLine="709"/>
        <w:jc w:val="both"/>
        <w:rPr>
          <w:rFonts w:ascii="Times New Roman" w:hAnsi="Times New Roman" w:cs="Times New Roman"/>
          <w:sz w:val="24"/>
          <w:szCs w:val="24"/>
        </w:rPr>
      </w:pPr>
      <w:r w:rsidRPr="00D237B4">
        <w:rPr>
          <w:rFonts w:ascii="Times New Roman" w:hAnsi="Times New Roman" w:cs="Times New Roman"/>
          <w:sz w:val="24"/>
          <w:szCs w:val="24"/>
        </w:rPr>
        <w:t xml:space="preserve">Реализация данной </w:t>
      </w:r>
      <w:r w:rsidR="00F15800">
        <w:rPr>
          <w:rFonts w:ascii="Times New Roman" w:hAnsi="Times New Roman" w:cs="Times New Roman"/>
          <w:sz w:val="24"/>
          <w:szCs w:val="24"/>
        </w:rPr>
        <w:t>программы</w:t>
      </w:r>
      <w:r w:rsidRPr="00D237B4">
        <w:rPr>
          <w:rFonts w:ascii="Times New Roman" w:hAnsi="Times New Roman" w:cs="Times New Roman"/>
          <w:sz w:val="24"/>
          <w:szCs w:val="24"/>
        </w:rPr>
        <w:t xml:space="preserve"> позволит получить конкурентные преимущества перед другими ВУЗами </w:t>
      </w:r>
      <w:r w:rsidR="00F15800">
        <w:rPr>
          <w:rFonts w:ascii="Times New Roman" w:hAnsi="Times New Roman" w:cs="Times New Roman"/>
          <w:sz w:val="24"/>
          <w:szCs w:val="24"/>
        </w:rPr>
        <w:t>Российской Федерации,</w:t>
      </w:r>
      <w:r w:rsidRPr="00D237B4">
        <w:rPr>
          <w:rFonts w:ascii="Times New Roman" w:hAnsi="Times New Roman" w:cs="Times New Roman"/>
          <w:sz w:val="24"/>
          <w:szCs w:val="24"/>
        </w:rPr>
        <w:t xml:space="preserve"> </w:t>
      </w:r>
      <w:r w:rsidR="00F15800" w:rsidRPr="00D237B4">
        <w:rPr>
          <w:rFonts w:ascii="Times New Roman" w:hAnsi="Times New Roman" w:cs="Times New Roman"/>
          <w:sz w:val="24"/>
          <w:szCs w:val="24"/>
        </w:rPr>
        <w:t>улучш</w:t>
      </w:r>
      <w:r w:rsidR="00F15800">
        <w:rPr>
          <w:rFonts w:ascii="Times New Roman" w:hAnsi="Times New Roman" w:cs="Times New Roman"/>
          <w:sz w:val="24"/>
          <w:szCs w:val="24"/>
        </w:rPr>
        <w:t xml:space="preserve">ить имидж университета и </w:t>
      </w:r>
      <w:r w:rsidRPr="00D237B4">
        <w:rPr>
          <w:rFonts w:ascii="Times New Roman" w:hAnsi="Times New Roman" w:cs="Times New Roman"/>
          <w:sz w:val="24"/>
          <w:szCs w:val="24"/>
        </w:rPr>
        <w:t>способств</w:t>
      </w:r>
      <w:r w:rsidR="00F15800">
        <w:rPr>
          <w:rFonts w:ascii="Times New Roman" w:hAnsi="Times New Roman" w:cs="Times New Roman"/>
          <w:sz w:val="24"/>
          <w:szCs w:val="24"/>
        </w:rPr>
        <w:t>овать</w:t>
      </w:r>
      <w:r w:rsidRPr="00D237B4">
        <w:rPr>
          <w:rFonts w:ascii="Times New Roman" w:hAnsi="Times New Roman" w:cs="Times New Roman"/>
          <w:sz w:val="24"/>
          <w:szCs w:val="24"/>
        </w:rPr>
        <w:t xml:space="preserve"> его интернационализации</w:t>
      </w:r>
      <w:r w:rsidR="00F15800">
        <w:rPr>
          <w:rFonts w:ascii="Times New Roman" w:hAnsi="Times New Roman" w:cs="Times New Roman"/>
          <w:sz w:val="24"/>
          <w:szCs w:val="24"/>
        </w:rPr>
        <w:t>, т</w:t>
      </w:r>
      <w:r w:rsidRPr="00D237B4">
        <w:rPr>
          <w:rFonts w:ascii="Times New Roman" w:hAnsi="Times New Roman" w:cs="Times New Roman"/>
          <w:sz w:val="24"/>
          <w:szCs w:val="24"/>
        </w:rPr>
        <w:t xml:space="preserve">ем самым создавая </w:t>
      </w:r>
      <w:r w:rsidR="00F15800" w:rsidRPr="00D237B4">
        <w:rPr>
          <w:rFonts w:ascii="Times New Roman" w:hAnsi="Times New Roman" w:cs="Times New Roman"/>
          <w:sz w:val="24"/>
          <w:szCs w:val="24"/>
        </w:rPr>
        <w:t>валори</w:t>
      </w:r>
      <w:r w:rsidR="00F15800">
        <w:rPr>
          <w:rFonts w:ascii="Times New Roman" w:hAnsi="Times New Roman" w:cs="Times New Roman"/>
          <w:sz w:val="24"/>
          <w:szCs w:val="24"/>
        </w:rPr>
        <w:t>за</w:t>
      </w:r>
      <w:r w:rsidR="00F15800" w:rsidRPr="00D237B4">
        <w:rPr>
          <w:rFonts w:ascii="Times New Roman" w:hAnsi="Times New Roman" w:cs="Times New Roman"/>
          <w:sz w:val="24"/>
          <w:szCs w:val="24"/>
        </w:rPr>
        <w:t>цию</w:t>
      </w:r>
      <w:r w:rsidR="00F15800">
        <w:rPr>
          <w:rFonts w:ascii="Times New Roman" w:hAnsi="Times New Roman" w:cs="Times New Roman"/>
          <w:sz w:val="24"/>
          <w:szCs w:val="24"/>
        </w:rPr>
        <w:t xml:space="preserve"> образовательной, научно-исследовательской и социальной сфер деятельности ИРНИТУ.</w:t>
      </w:r>
    </w:p>
    <w:p w:rsidR="00306162" w:rsidRDefault="00306162">
      <w:pPr>
        <w:rPr>
          <w:rFonts w:ascii="Times New Roman" w:hAnsi="Times New Roman" w:cs="Times New Roman"/>
          <w:sz w:val="24"/>
          <w:szCs w:val="24"/>
        </w:rPr>
      </w:pPr>
    </w:p>
    <w:sectPr w:rsidR="00306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9C3C60"/>
    <w:multiLevelType w:val="hybridMultilevel"/>
    <w:tmpl w:val="71935A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7C07A4"/>
    <w:multiLevelType w:val="hybridMultilevel"/>
    <w:tmpl w:val="DAD2312C"/>
    <w:lvl w:ilvl="0" w:tplc="9362A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35244F"/>
    <w:multiLevelType w:val="hybridMultilevel"/>
    <w:tmpl w:val="2F38F0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D767432"/>
    <w:multiLevelType w:val="hybridMultilevel"/>
    <w:tmpl w:val="F46A0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7A"/>
    <w:rsid w:val="000021B7"/>
    <w:rsid w:val="0004689A"/>
    <w:rsid w:val="0005219B"/>
    <w:rsid w:val="00076535"/>
    <w:rsid w:val="001511A7"/>
    <w:rsid w:val="001F2804"/>
    <w:rsid w:val="00261BFC"/>
    <w:rsid w:val="00280353"/>
    <w:rsid w:val="002807E6"/>
    <w:rsid w:val="002B06DA"/>
    <w:rsid w:val="00306162"/>
    <w:rsid w:val="003E6B2D"/>
    <w:rsid w:val="003F09CB"/>
    <w:rsid w:val="003F113B"/>
    <w:rsid w:val="00432E91"/>
    <w:rsid w:val="004830C3"/>
    <w:rsid w:val="004E4C0E"/>
    <w:rsid w:val="004F3969"/>
    <w:rsid w:val="0050486B"/>
    <w:rsid w:val="00512AB3"/>
    <w:rsid w:val="00550956"/>
    <w:rsid w:val="005B10E4"/>
    <w:rsid w:val="0061415D"/>
    <w:rsid w:val="0062231D"/>
    <w:rsid w:val="006425BE"/>
    <w:rsid w:val="00654243"/>
    <w:rsid w:val="00770C7A"/>
    <w:rsid w:val="007A0FA3"/>
    <w:rsid w:val="00840774"/>
    <w:rsid w:val="0085294E"/>
    <w:rsid w:val="008B5094"/>
    <w:rsid w:val="008E5800"/>
    <w:rsid w:val="00943DA2"/>
    <w:rsid w:val="00954707"/>
    <w:rsid w:val="00990B40"/>
    <w:rsid w:val="00A94984"/>
    <w:rsid w:val="00AD32DA"/>
    <w:rsid w:val="00B406F1"/>
    <w:rsid w:val="00B7386E"/>
    <w:rsid w:val="00B84637"/>
    <w:rsid w:val="00C279D0"/>
    <w:rsid w:val="00C4587A"/>
    <w:rsid w:val="00C572B9"/>
    <w:rsid w:val="00C664D6"/>
    <w:rsid w:val="00C9738F"/>
    <w:rsid w:val="00D237B4"/>
    <w:rsid w:val="00D40DB9"/>
    <w:rsid w:val="00D90A16"/>
    <w:rsid w:val="00DC572C"/>
    <w:rsid w:val="00DD37A8"/>
    <w:rsid w:val="00DD5813"/>
    <w:rsid w:val="00F12240"/>
    <w:rsid w:val="00F15800"/>
    <w:rsid w:val="00F245B8"/>
    <w:rsid w:val="00F75285"/>
    <w:rsid w:val="00FB6F49"/>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1DC42-3F79-457F-9142-A90D143B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237B4"/>
    <w:pPr>
      <w:keepNext/>
      <w:spacing w:before="240" w:after="120" w:line="23" w:lineRule="atLeast"/>
      <w:ind w:firstLine="709"/>
      <w:jc w:val="both"/>
      <w:outlineLvl w:val="0"/>
    </w:pPr>
    <w:rPr>
      <w:rFonts w:ascii="Times New Roman" w:hAnsi="Times New Roman" w:cs="Times New Roman"/>
      <w:b/>
      <w:sz w:val="28"/>
      <w:szCs w:val="24"/>
    </w:rPr>
  </w:style>
  <w:style w:type="paragraph" w:styleId="2">
    <w:name w:val="heading 2"/>
    <w:basedOn w:val="a"/>
    <w:next w:val="a"/>
    <w:link w:val="20"/>
    <w:uiPriority w:val="9"/>
    <w:unhideWhenUsed/>
    <w:qFormat/>
    <w:rsid w:val="0050486B"/>
    <w:pPr>
      <w:keepNext/>
      <w:spacing w:before="120" w:after="0" w:line="23" w:lineRule="atLeast"/>
      <w:ind w:firstLine="709"/>
      <w:jc w:val="both"/>
      <w:outlineLvl w:val="1"/>
    </w:pPr>
    <w:rPr>
      <w:rFonts w:ascii="Times New Roman" w:hAnsi="Times New Roman" w:cs="Times New Roman"/>
      <w:b/>
      <w:sz w:val="24"/>
      <w:szCs w:val="24"/>
    </w:rPr>
  </w:style>
  <w:style w:type="paragraph" w:styleId="4">
    <w:name w:val="heading 4"/>
    <w:basedOn w:val="a"/>
    <w:next w:val="a"/>
    <w:link w:val="40"/>
    <w:uiPriority w:val="9"/>
    <w:semiHidden/>
    <w:unhideWhenUsed/>
    <w:qFormat/>
    <w:rsid w:val="00FB6F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4984"/>
    <w:pPr>
      <w:autoSpaceDE w:val="0"/>
      <w:autoSpaceDN w:val="0"/>
      <w:adjustRightInd w:val="0"/>
      <w:spacing w:after="0" w:line="240" w:lineRule="auto"/>
    </w:pPr>
    <w:rPr>
      <w:rFonts w:ascii="Calibri" w:hAnsi="Calibri" w:cs="Calibri"/>
      <w:color w:val="000000"/>
      <w:sz w:val="24"/>
      <w:szCs w:val="24"/>
    </w:rPr>
  </w:style>
  <w:style w:type="paragraph" w:styleId="a3">
    <w:name w:val="Normal (Web)"/>
    <w:basedOn w:val="a"/>
    <w:uiPriority w:val="99"/>
    <w:semiHidden/>
    <w:unhideWhenUsed/>
    <w:rsid w:val="007A0FA3"/>
    <w:rPr>
      <w:rFonts w:ascii="Times New Roman" w:hAnsi="Times New Roman" w:cs="Times New Roman"/>
      <w:sz w:val="24"/>
      <w:szCs w:val="24"/>
    </w:rPr>
  </w:style>
  <w:style w:type="paragraph" w:styleId="a4">
    <w:name w:val="Balloon Text"/>
    <w:basedOn w:val="a"/>
    <w:link w:val="a5"/>
    <w:uiPriority w:val="99"/>
    <w:semiHidden/>
    <w:unhideWhenUsed/>
    <w:rsid w:val="004F39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3969"/>
    <w:rPr>
      <w:rFonts w:ascii="Tahoma" w:hAnsi="Tahoma" w:cs="Tahoma"/>
      <w:sz w:val="16"/>
      <w:szCs w:val="16"/>
    </w:rPr>
  </w:style>
  <w:style w:type="character" w:customStyle="1" w:styleId="10">
    <w:name w:val="Заголовок 1 Знак"/>
    <w:basedOn w:val="a0"/>
    <w:link w:val="1"/>
    <w:uiPriority w:val="9"/>
    <w:rsid w:val="00D237B4"/>
    <w:rPr>
      <w:rFonts w:ascii="Times New Roman" w:hAnsi="Times New Roman" w:cs="Times New Roman"/>
      <w:b/>
      <w:sz w:val="28"/>
      <w:szCs w:val="24"/>
    </w:rPr>
  </w:style>
  <w:style w:type="paragraph" w:styleId="a6">
    <w:name w:val="TOC Heading"/>
    <w:basedOn w:val="1"/>
    <w:next w:val="a"/>
    <w:uiPriority w:val="39"/>
    <w:semiHidden/>
    <w:unhideWhenUsed/>
    <w:qFormat/>
    <w:rsid w:val="00D237B4"/>
    <w:pPr>
      <w:keepLines/>
      <w:spacing w:before="480" w:after="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11">
    <w:name w:val="toc 1"/>
    <w:basedOn w:val="a"/>
    <w:next w:val="a"/>
    <w:autoRedefine/>
    <w:uiPriority w:val="39"/>
    <w:unhideWhenUsed/>
    <w:rsid w:val="00D237B4"/>
    <w:pPr>
      <w:spacing w:after="100"/>
    </w:pPr>
  </w:style>
  <w:style w:type="character" w:styleId="a7">
    <w:name w:val="Hyperlink"/>
    <w:basedOn w:val="a0"/>
    <w:uiPriority w:val="99"/>
    <w:unhideWhenUsed/>
    <w:rsid w:val="00D237B4"/>
    <w:rPr>
      <w:color w:val="0000FF" w:themeColor="hyperlink"/>
      <w:u w:val="single"/>
    </w:rPr>
  </w:style>
  <w:style w:type="table" w:styleId="a8">
    <w:name w:val="Table Grid"/>
    <w:basedOn w:val="a1"/>
    <w:uiPriority w:val="59"/>
    <w:rsid w:val="00FB6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FB6F49"/>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sid w:val="0050486B"/>
    <w:rPr>
      <w:rFonts w:ascii="Times New Roman" w:hAnsi="Times New Roman" w:cs="Times New Roman"/>
      <w:b/>
      <w:sz w:val="24"/>
      <w:szCs w:val="24"/>
    </w:rPr>
  </w:style>
  <w:style w:type="paragraph" w:styleId="a9">
    <w:name w:val="List Paragraph"/>
    <w:basedOn w:val="a"/>
    <w:uiPriority w:val="34"/>
    <w:qFormat/>
    <w:rsid w:val="00F12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6301">
      <w:bodyDiv w:val="1"/>
      <w:marLeft w:val="0"/>
      <w:marRight w:val="0"/>
      <w:marTop w:val="0"/>
      <w:marBottom w:val="0"/>
      <w:divBdr>
        <w:top w:val="none" w:sz="0" w:space="0" w:color="auto"/>
        <w:left w:val="none" w:sz="0" w:space="0" w:color="auto"/>
        <w:bottom w:val="none" w:sz="0" w:space="0" w:color="auto"/>
        <w:right w:val="none" w:sz="0" w:space="0" w:color="auto"/>
      </w:divBdr>
    </w:div>
    <w:div w:id="482770435">
      <w:bodyDiv w:val="1"/>
      <w:marLeft w:val="0"/>
      <w:marRight w:val="0"/>
      <w:marTop w:val="0"/>
      <w:marBottom w:val="0"/>
      <w:divBdr>
        <w:top w:val="none" w:sz="0" w:space="0" w:color="auto"/>
        <w:left w:val="none" w:sz="0" w:space="0" w:color="auto"/>
        <w:bottom w:val="none" w:sz="0" w:space="0" w:color="auto"/>
        <w:right w:val="none" w:sz="0" w:space="0" w:color="auto"/>
      </w:divBdr>
    </w:div>
    <w:div w:id="493111372">
      <w:bodyDiv w:val="1"/>
      <w:marLeft w:val="0"/>
      <w:marRight w:val="0"/>
      <w:marTop w:val="0"/>
      <w:marBottom w:val="0"/>
      <w:divBdr>
        <w:top w:val="none" w:sz="0" w:space="0" w:color="auto"/>
        <w:left w:val="none" w:sz="0" w:space="0" w:color="auto"/>
        <w:bottom w:val="none" w:sz="0" w:space="0" w:color="auto"/>
        <w:right w:val="none" w:sz="0" w:space="0" w:color="auto"/>
      </w:divBdr>
    </w:div>
    <w:div w:id="829171272">
      <w:bodyDiv w:val="1"/>
      <w:marLeft w:val="0"/>
      <w:marRight w:val="0"/>
      <w:marTop w:val="0"/>
      <w:marBottom w:val="0"/>
      <w:divBdr>
        <w:top w:val="none" w:sz="0" w:space="0" w:color="auto"/>
        <w:left w:val="none" w:sz="0" w:space="0" w:color="auto"/>
        <w:bottom w:val="none" w:sz="0" w:space="0" w:color="auto"/>
        <w:right w:val="none" w:sz="0" w:space="0" w:color="auto"/>
      </w:divBdr>
    </w:div>
    <w:div w:id="867915771">
      <w:bodyDiv w:val="1"/>
      <w:marLeft w:val="0"/>
      <w:marRight w:val="0"/>
      <w:marTop w:val="0"/>
      <w:marBottom w:val="0"/>
      <w:divBdr>
        <w:top w:val="none" w:sz="0" w:space="0" w:color="auto"/>
        <w:left w:val="none" w:sz="0" w:space="0" w:color="auto"/>
        <w:bottom w:val="none" w:sz="0" w:space="0" w:color="auto"/>
        <w:right w:val="none" w:sz="0" w:space="0" w:color="auto"/>
      </w:divBdr>
    </w:div>
    <w:div w:id="1039671126">
      <w:bodyDiv w:val="1"/>
      <w:marLeft w:val="0"/>
      <w:marRight w:val="0"/>
      <w:marTop w:val="0"/>
      <w:marBottom w:val="0"/>
      <w:divBdr>
        <w:top w:val="none" w:sz="0" w:space="0" w:color="auto"/>
        <w:left w:val="none" w:sz="0" w:space="0" w:color="auto"/>
        <w:bottom w:val="none" w:sz="0" w:space="0" w:color="auto"/>
        <w:right w:val="none" w:sz="0" w:space="0" w:color="auto"/>
      </w:divBdr>
    </w:div>
    <w:div w:id="1664355646">
      <w:bodyDiv w:val="1"/>
      <w:marLeft w:val="0"/>
      <w:marRight w:val="0"/>
      <w:marTop w:val="0"/>
      <w:marBottom w:val="0"/>
      <w:divBdr>
        <w:top w:val="none" w:sz="0" w:space="0" w:color="auto"/>
        <w:left w:val="none" w:sz="0" w:space="0" w:color="auto"/>
        <w:bottom w:val="none" w:sz="0" w:space="0" w:color="auto"/>
        <w:right w:val="none" w:sz="0" w:space="0" w:color="auto"/>
      </w:divBdr>
    </w:div>
    <w:div w:id="1741099332">
      <w:bodyDiv w:val="1"/>
      <w:marLeft w:val="0"/>
      <w:marRight w:val="0"/>
      <w:marTop w:val="0"/>
      <w:marBottom w:val="0"/>
      <w:divBdr>
        <w:top w:val="none" w:sz="0" w:space="0" w:color="auto"/>
        <w:left w:val="none" w:sz="0" w:space="0" w:color="auto"/>
        <w:bottom w:val="none" w:sz="0" w:space="0" w:color="auto"/>
        <w:right w:val="none" w:sz="0" w:space="0" w:color="auto"/>
      </w:divBdr>
    </w:div>
    <w:div w:id="18224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B581-CD1D-48C9-BB8F-AD4CE0BC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5214</Words>
  <Characters>29722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Панасенкова Елена Юрьевна</dc:creator>
  <cp:lastModifiedBy>Наталья Павловна</cp:lastModifiedBy>
  <cp:revision>2</cp:revision>
  <cp:lastPrinted>2019-04-30T03:20:00Z</cp:lastPrinted>
  <dcterms:created xsi:type="dcterms:W3CDTF">2020-12-01T07:51:00Z</dcterms:created>
  <dcterms:modified xsi:type="dcterms:W3CDTF">2020-12-01T07:51:00Z</dcterms:modified>
</cp:coreProperties>
</file>